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3661383"/>
        <w:docPartObj>
          <w:docPartGallery w:val="Cover Pages"/>
          <w:docPartUnique/>
        </w:docPartObj>
      </w:sdtPr>
      <w:sdtContent>
        <w:tbl>
          <w:tblPr>
            <w:tblpPr w:leftFromText="187" w:rightFromText="187" w:horzAnchor="margin" w:tblpXSpec="center" w:tblpY="2881"/>
            <w:tblW w:w="4000" w:type="pct"/>
            <w:tblBorders>
              <w:left w:val="single" w:sz="18" w:space="0" w:color="4F81BD" w:themeColor="accent1"/>
            </w:tblBorders>
            <w:tblLook w:val="04A0"/>
          </w:tblPr>
          <w:tblGrid>
            <w:gridCol w:w="7096"/>
          </w:tblGrid>
          <w:tr w:rsidR="008601FE">
            <w:tc>
              <w:tcPr>
                <w:tcW w:w="7672" w:type="dxa"/>
                <w:tcMar>
                  <w:top w:w="216" w:type="dxa"/>
                  <w:left w:w="115" w:type="dxa"/>
                  <w:bottom w:w="216" w:type="dxa"/>
                  <w:right w:w="115" w:type="dxa"/>
                </w:tcMar>
              </w:tcPr>
              <w:p w:rsidR="008601FE" w:rsidRDefault="008601FE" w:rsidP="00C12127">
                <w:pPr>
                  <w:pStyle w:val="NoSpacing"/>
                </w:pPr>
              </w:p>
            </w:tc>
          </w:tr>
          <w:tr w:rsidR="008601FE" w:rsidRPr="00C12127">
            <w:tc>
              <w:tcPr>
                <w:tcW w:w="7672" w:type="dxa"/>
              </w:tcPr>
              <w:sdt>
                <w:sdtPr>
                  <w:rPr>
                    <w:color w:val="4F81BD" w:themeColor="accent1"/>
                    <w:sz w:val="56"/>
                    <w:szCs w:val="56"/>
                  </w:rPr>
                  <w:alias w:val="Title"/>
                  <w:id w:val="13406919"/>
                  <w:dataBinding w:prefixMappings="xmlns:ns0='http://schemas.openxmlformats.org/package/2006/metadata/core-properties' xmlns:ns1='http://purl.org/dc/elements/1.1/'" w:xpath="/ns0:coreProperties[1]/ns1:title[1]" w:storeItemID="{6C3C8BC8-F283-45AE-878A-BAB7291924A1}"/>
                  <w:text/>
                </w:sdtPr>
                <w:sdtContent>
                  <w:p w:rsidR="008601FE" w:rsidRPr="002C2F5E" w:rsidRDefault="008601FE" w:rsidP="002C2F5E">
                    <w:pPr>
                      <w:pStyle w:val="NoSpacing"/>
                      <w:rPr>
                        <w:color w:val="4F81BD" w:themeColor="accent1"/>
                        <w:sz w:val="56"/>
                        <w:szCs w:val="56"/>
                      </w:rPr>
                    </w:pPr>
                    <w:r w:rsidRPr="002C2F5E">
                      <w:rPr>
                        <w:color w:val="4F81BD" w:themeColor="accent1"/>
                        <w:sz w:val="56"/>
                        <w:szCs w:val="56"/>
                      </w:rPr>
                      <w:t>Sta</w:t>
                    </w:r>
                    <w:r w:rsidR="002C2F5E">
                      <w:rPr>
                        <w:color w:val="4F81BD" w:themeColor="accent1"/>
                        <w:sz w:val="56"/>
                        <w:szCs w:val="56"/>
                      </w:rPr>
                      <w:t>te</w:t>
                    </w:r>
                    <w:r w:rsidR="002C2F5E" w:rsidRPr="002C2F5E">
                      <w:rPr>
                        <w:color w:val="4F81BD" w:themeColor="accent1"/>
                        <w:sz w:val="56"/>
                        <w:szCs w:val="56"/>
                      </w:rPr>
                      <w:t xml:space="preserve"> of the System Report for </w:t>
                    </w:r>
                    <w:r w:rsidRPr="002C2F5E">
                      <w:rPr>
                        <w:color w:val="4F81BD" w:themeColor="accent1"/>
                        <w:sz w:val="56"/>
                        <w:szCs w:val="56"/>
                      </w:rPr>
                      <w:t>the Pacific Northwest</w:t>
                    </w:r>
                    <w:r w:rsidR="002C2F5E">
                      <w:rPr>
                        <w:color w:val="4F81BD" w:themeColor="accent1"/>
                        <w:sz w:val="56"/>
                        <w:szCs w:val="56"/>
                      </w:rPr>
                      <w:t>’s        Power Supply</w:t>
                    </w:r>
                  </w:p>
                </w:sdtContent>
              </w:sdt>
            </w:tc>
          </w:tr>
          <w:tr w:rsidR="008601FE" w:rsidRPr="00C12127">
            <w:sdt>
              <w:sdtPr>
                <w:rPr>
                  <w:sz w:val="28"/>
                  <w:szCs w:val="28"/>
                </w:rPr>
                <w:alias w:val="Subtitle"/>
                <w:id w:val="13406923"/>
                <w:dataBinding w:prefixMappings="xmlns:ns0='http://schemas.openxmlformats.org/package/2006/metadata/core-properties' xmlns:ns1='http://purl.org/dc/elements/1.1/'" w:xpath="/ns0:coreProperties[1]/ns1:subject[1]" w:storeItemID="{6C3C8BC8-F283-45AE-878A-BAB7291924A1}"/>
                <w:text/>
              </w:sdtPr>
              <w:sdtContent>
                <w:tc>
                  <w:tcPr>
                    <w:tcW w:w="7672" w:type="dxa"/>
                    <w:tcMar>
                      <w:top w:w="216" w:type="dxa"/>
                      <w:left w:w="115" w:type="dxa"/>
                      <w:bottom w:w="216" w:type="dxa"/>
                      <w:right w:w="115" w:type="dxa"/>
                    </w:tcMar>
                  </w:tcPr>
                  <w:p w:rsidR="008601FE" w:rsidRPr="00C12127" w:rsidRDefault="00F01AF1" w:rsidP="002C2F5E">
                    <w:pPr>
                      <w:pStyle w:val="NoSpacing"/>
                      <w:rPr>
                        <w:sz w:val="72"/>
                        <w:szCs w:val="72"/>
                      </w:rPr>
                    </w:pPr>
                    <w:r>
                      <w:rPr>
                        <w:sz w:val="28"/>
                        <w:szCs w:val="28"/>
                      </w:rPr>
                      <w:t>Draft – Version 1: For Illustration Only</w:t>
                    </w:r>
                  </w:p>
                </w:tc>
              </w:sdtContent>
            </w:sdt>
          </w:tr>
        </w:tbl>
        <w:p w:rsidR="008601FE" w:rsidRPr="00C12127" w:rsidRDefault="008601FE">
          <w:pPr>
            <w:rPr>
              <w:sz w:val="72"/>
              <w:szCs w:val="72"/>
            </w:rPr>
          </w:pPr>
          <w:r w:rsidRPr="00C12127">
            <w:rPr>
              <w:noProof/>
              <w:sz w:val="72"/>
              <w:szCs w:val="72"/>
              <w:lang w:bidi="ar-SA"/>
            </w:rPr>
            <w:drawing>
              <wp:anchor distT="0" distB="0" distL="114300" distR="114300" simplePos="0" relativeHeight="251659264" behindDoc="0" locked="0" layoutInCell="1" allowOverlap="1">
                <wp:simplePos x="0" y="0"/>
                <wp:positionH relativeFrom="column">
                  <wp:posOffset>4689997</wp:posOffset>
                </wp:positionH>
                <wp:positionV relativeFrom="paragraph">
                  <wp:posOffset>-375313</wp:posOffset>
                </wp:positionV>
                <wp:extent cx="1373021" cy="1160060"/>
                <wp:effectExtent l="19050" t="0" r="0" b="0"/>
                <wp:wrapNone/>
                <wp:docPr id="1" name="Picture 0" descr="R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 Logo.jpg"/>
                        <pic:cNvPicPr/>
                      </pic:nvPicPr>
                      <pic:blipFill>
                        <a:blip r:embed="rId9" cstate="print"/>
                        <a:stretch>
                          <a:fillRect/>
                        </a:stretch>
                      </pic:blipFill>
                      <pic:spPr>
                        <a:xfrm>
                          <a:off x="0" y="0"/>
                          <a:ext cx="1373021" cy="1160060"/>
                        </a:xfrm>
                        <a:prstGeom prst="rect">
                          <a:avLst/>
                        </a:prstGeom>
                      </pic:spPr>
                    </pic:pic>
                  </a:graphicData>
                </a:graphic>
              </wp:anchor>
            </w:drawing>
          </w:r>
        </w:p>
        <w:p w:rsidR="008601FE" w:rsidRPr="00C12127" w:rsidRDefault="008601FE">
          <w:pPr>
            <w:rPr>
              <w:sz w:val="72"/>
              <w:szCs w:val="72"/>
            </w:rPr>
          </w:pPr>
        </w:p>
        <w:tbl>
          <w:tblPr>
            <w:tblpPr w:leftFromText="187" w:rightFromText="187" w:horzAnchor="margin" w:tblpXSpec="center" w:tblpYSpec="bottom"/>
            <w:tblW w:w="4000" w:type="pct"/>
            <w:tblLook w:val="04A0"/>
          </w:tblPr>
          <w:tblGrid>
            <w:gridCol w:w="7096"/>
          </w:tblGrid>
          <w:tr w:rsidR="008601FE" w:rsidRPr="00C12127" w:rsidTr="008601FE">
            <w:tc>
              <w:tcPr>
                <w:tcW w:w="7096" w:type="dxa"/>
                <w:tcMar>
                  <w:top w:w="216" w:type="dxa"/>
                  <w:left w:w="115" w:type="dxa"/>
                  <w:bottom w:w="216" w:type="dxa"/>
                  <w:right w:w="115" w:type="dxa"/>
                </w:tcMar>
              </w:tcPr>
              <w:p w:rsidR="008601FE" w:rsidRPr="00C12127" w:rsidRDefault="008601FE">
                <w:pPr>
                  <w:pStyle w:val="NoSpacing"/>
                  <w:rPr>
                    <w:color w:val="4F81BD" w:themeColor="accent1"/>
                    <w:sz w:val="28"/>
                    <w:szCs w:val="28"/>
                  </w:rPr>
                </w:pPr>
              </w:p>
              <w:sdt>
                <w:sdtPr>
                  <w:rPr>
                    <w:color w:val="4F81BD" w:themeColor="accent1"/>
                    <w:sz w:val="28"/>
                    <w:szCs w:val="28"/>
                  </w:rPr>
                  <w:alias w:val="Date"/>
                  <w:id w:val="13406932"/>
                  <w:dataBinding w:prefixMappings="xmlns:ns0='http://schemas.microsoft.com/office/2006/coverPageProps'" w:xpath="/ns0:CoverPageProperties[1]/ns0:PublishDate[1]" w:storeItemID="{55AF091B-3C7A-41E3-B477-F2FDAA23CFDA}"/>
                  <w:date w:fullDate="2011-10-04T00:00:00Z">
                    <w:dateFormat w:val="M/d/yyyy"/>
                    <w:lid w:val="en-US"/>
                    <w:storeMappedDataAs w:val="dateTime"/>
                    <w:calendar w:val="gregorian"/>
                  </w:date>
                </w:sdtPr>
                <w:sdtContent>
                  <w:p w:rsidR="008601FE" w:rsidRPr="00C12127" w:rsidRDefault="008601FE">
                    <w:pPr>
                      <w:pStyle w:val="NoSpacing"/>
                      <w:rPr>
                        <w:color w:val="4F81BD" w:themeColor="accent1"/>
                        <w:sz w:val="28"/>
                        <w:szCs w:val="28"/>
                      </w:rPr>
                    </w:pPr>
                    <w:r w:rsidRPr="00C12127">
                      <w:rPr>
                        <w:color w:val="4F81BD" w:themeColor="accent1"/>
                        <w:sz w:val="28"/>
                        <w:szCs w:val="28"/>
                      </w:rPr>
                      <w:t>10/4/2011</w:t>
                    </w:r>
                  </w:p>
                </w:sdtContent>
              </w:sdt>
              <w:p w:rsidR="008601FE" w:rsidRPr="00C12127" w:rsidRDefault="008601FE">
                <w:pPr>
                  <w:pStyle w:val="NoSpacing"/>
                  <w:rPr>
                    <w:color w:val="4F81BD" w:themeColor="accent1"/>
                    <w:sz w:val="28"/>
                    <w:szCs w:val="28"/>
                  </w:rPr>
                </w:pPr>
              </w:p>
            </w:tc>
          </w:tr>
        </w:tbl>
        <w:p w:rsidR="008601FE" w:rsidRPr="00C12127" w:rsidRDefault="008601FE">
          <w:pPr>
            <w:rPr>
              <w:sz w:val="28"/>
              <w:szCs w:val="28"/>
            </w:rPr>
          </w:pPr>
        </w:p>
        <w:p w:rsidR="008601FE" w:rsidRDefault="008601FE">
          <w:r>
            <w:br w:type="page"/>
          </w:r>
        </w:p>
      </w:sdtContent>
    </w:sdt>
    <w:p w:rsidR="00DD192C" w:rsidRPr="00782713" w:rsidRDefault="00A453ED" w:rsidP="00D422F8">
      <w:pPr>
        <w:shd w:val="clear" w:color="auto" w:fill="FFFFFF"/>
        <w:jc w:val="center"/>
        <w:rPr>
          <w:b/>
          <w:bCs/>
          <w:sz w:val="28"/>
          <w:szCs w:val="28"/>
        </w:rPr>
      </w:pPr>
      <w:r>
        <w:rPr>
          <w:b/>
          <w:sz w:val="28"/>
          <w:szCs w:val="28"/>
        </w:rPr>
        <w:lastRenderedPageBreak/>
        <w:t>State of the System Report</w:t>
      </w:r>
      <w:r w:rsidR="008B3248">
        <w:rPr>
          <w:b/>
          <w:sz w:val="28"/>
          <w:szCs w:val="28"/>
        </w:rPr>
        <w:t xml:space="preserve"> for the Pacific Northwest</w:t>
      </w:r>
      <w:r w:rsidR="0091421B">
        <w:rPr>
          <w:b/>
          <w:sz w:val="28"/>
          <w:szCs w:val="28"/>
        </w:rPr>
        <w:br/>
      </w:r>
      <w:r w:rsidR="00D422F8" w:rsidRPr="00782713">
        <w:rPr>
          <w:b/>
          <w:sz w:val="24"/>
          <w:szCs w:val="24"/>
        </w:rPr>
        <w:t>Pacific Northwest Resource Adequacy Forum</w:t>
      </w:r>
      <w:r w:rsidR="00782713" w:rsidRPr="00782713">
        <w:rPr>
          <w:b/>
          <w:sz w:val="24"/>
          <w:szCs w:val="24"/>
        </w:rPr>
        <w:br/>
      </w:r>
      <w:proofErr w:type="gramStart"/>
      <w:r w:rsidR="00F01AF1">
        <w:rPr>
          <w:b/>
          <w:sz w:val="24"/>
          <w:szCs w:val="24"/>
        </w:rPr>
        <w:t>For</w:t>
      </w:r>
      <w:proofErr w:type="gramEnd"/>
      <w:r w:rsidR="00F01AF1">
        <w:rPr>
          <w:b/>
          <w:sz w:val="24"/>
          <w:szCs w:val="24"/>
        </w:rPr>
        <w:t xml:space="preserve"> Illustration Only</w:t>
      </w:r>
      <w:r>
        <w:rPr>
          <w:b/>
          <w:sz w:val="24"/>
          <w:szCs w:val="24"/>
        </w:rPr>
        <w:t xml:space="preserve"> </w:t>
      </w:r>
      <w:r w:rsidR="00DD192C" w:rsidRPr="00782713">
        <w:rPr>
          <w:b/>
          <w:sz w:val="24"/>
          <w:szCs w:val="24"/>
        </w:rPr>
        <w:t xml:space="preserve">– Version </w:t>
      </w:r>
      <w:r>
        <w:rPr>
          <w:b/>
          <w:sz w:val="24"/>
          <w:szCs w:val="24"/>
        </w:rPr>
        <w:t>1</w:t>
      </w:r>
      <w:r w:rsidR="00DD192C" w:rsidRPr="00782713">
        <w:rPr>
          <w:b/>
          <w:bCs/>
          <w:sz w:val="28"/>
          <w:szCs w:val="28"/>
        </w:rPr>
        <w:t xml:space="preserve"> </w:t>
      </w:r>
    </w:p>
    <w:sdt>
      <w:sdtPr>
        <w:rPr>
          <w:smallCaps w:val="0"/>
          <w:spacing w:val="0"/>
          <w:sz w:val="22"/>
          <w:szCs w:val="22"/>
        </w:rPr>
        <w:id w:val="3661377"/>
        <w:docPartObj>
          <w:docPartGallery w:val="Table of Contents"/>
          <w:docPartUnique/>
        </w:docPartObj>
      </w:sdtPr>
      <w:sdtContent>
        <w:p w:rsidR="00782713" w:rsidRDefault="00782713">
          <w:pPr>
            <w:pStyle w:val="TOCHeading"/>
          </w:pPr>
          <w:r>
            <w:t>Contents</w:t>
          </w:r>
        </w:p>
        <w:p w:rsidR="00814988" w:rsidRDefault="00F40303">
          <w:pPr>
            <w:pStyle w:val="TOC1"/>
            <w:rPr>
              <w:rFonts w:asciiTheme="minorHAnsi" w:eastAsiaTheme="minorEastAsia" w:hAnsiTheme="minorHAnsi" w:cstheme="minorBidi"/>
              <w:noProof/>
              <w:lang w:val="en-US" w:bidi="ar-SA"/>
            </w:rPr>
          </w:pPr>
          <w:r w:rsidRPr="00F40303">
            <w:fldChar w:fldCharType="begin"/>
          </w:r>
          <w:r w:rsidR="00782713">
            <w:instrText xml:space="preserve"> TOC \o "1-3" \h \z \u </w:instrText>
          </w:r>
          <w:r w:rsidRPr="00F40303">
            <w:fldChar w:fldCharType="separate"/>
          </w:r>
          <w:hyperlink w:anchor="_Toc304895403" w:history="1">
            <w:r w:rsidR="00814988" w:rsidRPr="00887157">
              <w:rPr>
                <w:rStyle w:val="Hyperlink"/>
                <w:noProof/>
              </w:rPr>
              <w:t>Executive Summary</w:t>
            </w:r>
            <w:r w:rsidR="00814988">
              <w:rPr>
                <w:noProof/>
                <w:webHidden/>
              </w:rPr>
              <w:tab/>
            </w:r>
            <w:r>
              <w:rPr>
                <w:noProof/>
                <w:webHidden/>
              </w:rPr>
              <w:fldChar w:fldCharType="begin"/>
            </w:r>
            <w:r w:rsidR="00814988">
              <w:rPr>
                <w:noProof/>
                <w:webHidden/>
              </w:rPr>
              <w:instrText xml:space="preserve"> PAGEREF _Toc304895403 \h </w:instrText>
            </w:r>
            <w:r>
              <w:rPr>
                <w:noProof/>
                <w:webHidden/>
              </w:rPr>
            </w:r>
            <w:r>
              <w:rPr>
                <w:noProof/>
                <w:webHidden/>
              </w:rPr>
              <w:fldChar w:fldCharType="separate"/>
            </w:r>
            <w:r w:rsidR="00814988">
              <w:rPr>
                <w:noProof/>
                <w:webHidden/>
              </w:rPr>
              <w:t>3</w:t>
            </w:r>
            <w:r>
              <w:rPr>
                <w:noProof/>
                <w:webHidden/>
              </w:rPr>
              <w:fldChar w:fldCharType="end"/>
            </w:r>
          </w:hyperlink>
        </w:p>
        <w:p w:rsidR="00814988" w:rsidRDefault="00F40303">
          <w:pPr>
            <w:pStyle w:val="TOC1"/>
            <w:rPr>
              <w:rFonts w:asciiTheme="minorHAnsi" w:eastAsiaTheme="minorEastAsia" w:hAnsiTheme="minorHAnsi" w:cstheme="minorBidi"/>
              <w:noProof/>
              <w:lang w:val="en-US" w:bidi="ar-SA"/>
            </w:rPr>
          </w:pPr>
          <w:hyperlink w:anchor="_Toc304895404" w:history="1">
            <w:r w:rsidR="00814988" w:rsidRPr="00887157">
              <w:rPr>
                <w:rStyle w:val="Hyperlink"/>
                <w:noProof/>
              </w:rPr>
              <w:t>Adequacy Assessment</w:t>
            </w:r>
            <w:r w:rsidR="00814988">
              <w:rPr>
                <w:noProof/>
                <w:webHidden/>
              </w:rPr>
              <w:tab/>
            </w:r>
            <w:r>
              <w:rPr>
                <w:noProof/>
                <w:webHidden/>
              </w:rPr>
              <w:fldChar w:fldCharType="begin"/>
            </w:r>
            <w:r w:rsidR="00814988">
              <w:rPr>
                <w:noProof/>
                <w:webHidden/>
              </w:rPr>
              <w:instrText xml:space="preserve"> PAGEREF _Toc304895404 \h </w:instrText>
            </w:r>
            <w:r>
              <w:rPr>
                <w:noProof/>
                <w:webHidden/>
              </w:rPr>
            </w:r>
            <w:r>
              <w:rPr>
                <w:noProof/>
                <w:webHidden/>
              </w:rPr>
              <w:fldChar w:fldCharType="separate"/>
            </w:r>
            <w:r w:rsidR="00814988">
              <w:rPr>
                <w:noProof/>
                <w:webHidden/>
              </w:rPr>
              <w:t>4</w:t>
            </w:r>
            <w:r>
              <w:rPr>
                <w:noProof/>
                <w:webHidden/>
              </w:rPr>
              <w:fldChar w:fldCharType="end"/>
            </w:r>
          </w:hyperlink>
        </w:p>
        <w:p w:rsidR="00814988" w:rsidRDefault="00F40303">
          <w:pPr>
            <w:pStyle w:val="TOC1"/>
            <w:rPr>
              <w:rFonts w:asciiTheme="minorHAnsi" w:eastAsiaTheme="minorEastAsia" w:hAnsiTheme="minorHAnsi" w:cstheme="minorBidi"/>
              <w:noProof/>
              <w:lang w:val="en-US" w:bidi="ar-SA"/>
            </w:rPr>
          </w:pPr>
          <w:hyperlink w:anchor="_Toc304895405" w:history="1">
            <w:r w:rsidR="00814988" w:rsidRPr="00887157">
              <w:rPr>
                <w:rStyle w:val="Hyperlink"/>
                <w:noProof/>
              </w:rPr>
              <w:t>Use of Non-Firm Resources</w:t>
            </w:r>
            <w:r w:rsidR="00814988">
              <w:rPr>
                <w:noProof/>
                <w:webHidden/>
              </w:rPr>
              <w:tab/>
            </w:r>
            <w:r>
              <w:rPr>
                <w:noProof/>
                <w:webHidden/>
              </w:rPr>
              <w:fldChar w:fldCharType="begin"/>
            </w:r>
            <w:r w:rsidR="00814988">
              <w:rPr>
                <w:noProof/>
                <w:webHidden/>
              </w:rPr>
              <w:instrText xml:space="preserve"> PAGEREF _Toc304895405 \h </w:instrText>
            </w:r>
            <w:r>
              <w:rPr>
                <w:noProof/>
                <w:webHidden/>
              </w:rPr>
            </w:r>
            <w:r>
              <w:rPr>
                <w:noProof/>
                <w:webHidden/>
              </w:rPr>
              <w:fldChar w:fldCharType="separate"/>
            </w:r>
            <w:r w:rsidR="00814988">
              <w:rPr>
                <w:noProof/>
                <w:webHidden/>
              </w:rPr>
              <w:t>6</w:t>
            </w:r>
            <w:r>
              <w:rPr>
                <w:noProof/>
                <w:webHidden/>
              </w:rPr>
              <w:fldChar w:fldCharType="end"/>
            </w:r>
          </w:hyperlink>
        </w:p>
        <w:p w:rsidR="00814988" w:rsidRDefault="00F40303">
          <w:pPr>
            <w:pStyle w:val="TOC1"/>
            <w:rPr>
              <w:rFonts w:asciiTheme="minorHAnsi" w:eastAsiaTheme="minorEastAsia" w:hAnsiTheme="minorHAnsi" w:cstheme="minorBidi"/>
              <w:noProof/>
              <w:lang w:val="en-US" w:bidi="ar-SA"/>
            </w:rPr>
          </w:pPr>
          <w:hyperlink w:anchor="_Toc304895406" w:history="1">
            <w:r w:rsidR="00814988" w:rsidRPr="00887157">
              <w:rPr>
                <w:rStyle w:val="Hyperlink"/>
                <w:noProof/>
              </w:rPr>
              <w:t>Use of Demand Response and Standby Resources</w:t>
            </w:r>
            <w:r w:rsidR="00814988">
              <w:rPr>
                <w:noProof/>
                <w:webHidden/>
              </w:rPr>
              <w:tab/>
            </w:r>
            <w:r>
              <w:rPr>
                <w:noProof/>
                <w:webHidden/>
              </w:rPr>
              <w:fldChar w:fldCharType="begin"/>
            </w:r>
            <w:r w:rsidR="00814988">
              <w:rPr>
                <w:noProof/>
                <w:webHidden/>
              </w:rPr>
              <w:instrText xml:space="preserve"> PAGEREF _Toc304895406 \h </w:instrText>
            </w:r>
            <w:r>
              <w:rPr>
                <w:noProof/>
                <w:webHidden/>
              </w:rPr>
            </w:r>
            <w:r>
              <w:rPr>
                <w:noProof/>
                <w:webHidden/>
              </w:rPr>
              <w:fldChar w:fldCharType="separate"/>
            </w:r>
            <w:r w:rsidR="00814988">
              <w:rPr>
                <w:noProof/>
                <w:webHidden/>
              </w:rPr>
              <w:t>10</w:t>
            </w:r>
            <w:r>
              <w:rPr>
                <w:noProof/>
                <w:webHidden/>
              </w:rPr>
              <w:fldChar w:fldCharType="end"/>
            </w:r>
          </w:hyperlink>
        </w:p>
        <w:p w:rsidR="00814988" w:rsidRDefault="00F40303">
          <w:pPr>
            <w:pStyle w:val="TOC1"/>
            <w:rPr>
              <w:rFonts w:asciiTheme="minorHAnsi" w:eastAsiaTheme="minorEastAsia" w:hAnsiTheme="minorHAnsi" w:cstheme="minorBidi"/>
              <w:noProof/>
              <w:lang w:val="en-US" w:bidi="ar-SA"/>
            </w:rPr>
          </w:pPr>
          <w:hyperlink w:anchor="_Toc304895407" w:history="1">
            <w:r w:rsidR="00814988" w:rsidRPr="00887157">
              <w:rPr>
                <w:rStyle w:val="Hyperlink"/>
                <w:noProof/>
              </w:rPr>
              <w:t>Curtailment Statistics</w:t>
            </w:r>
            <w:r w:rsidR="00814988">
              <w:rPr>
                <w:noProof/>
                <w:webHidden/>
              </w:rPr>
              <w:tab/>
            </w:r>
            <w:r>
              <w:rPr>
                <w:noProof/>
                <w:webHidden/>
              </w:rPr>
              <w:fldChar w:fldCharType="begin"/>
            </w:r>
            <w:r w:rsidR="00814988">
              <w:rPr>
                <w:noProof/>
                <w:webHidden/>
              </w:rPr>
              <w:instrText xml:space="preserve"> PAGEREF _Toc304895407 \h </w:instrText>
            </w:r>
            <w:r>
              <w:rPr>
                <w:noProof/>
                <w:webHidden/>
              </w:rPr>
            </w:r>
            <w:r>
              <w:rPr>
                <w:noProof/>
                <w:webHidden/>
              </w:rPr>
              <w:fldChar w:fldCharType="separate"/>
            </w:r>
            <w:r w:rsidR="00814988">
              <w:rPr>
                <w:noProof/>
                <w:webHidden/>
              </w:rPr>
              <w:t>12</w:t>
            </w:r>
            <w:r>
              <w:rPr>
                <w:noProof/>
                <w:webHidden/>
              </w:rPr>
              <w:fldChar w:fldCharType="end"/>
            </w:r>
          </w:hyperlink>
        </w:p>
        <w:p w:rsidR="00782713" w:rsidRDefault="00F40303">
          <w:r>
            <w:fldChar w:fldCharType="end"/>
          </w:r>
        </w:p>
      </w:sdtContent>
    </w:sdt>
    <w:p w:rsidR="00782713" w:rsidRDefault="00782713" w:rsidP="00782713"/>
    <w:p w:rsidR="00782713" w:rsidRDefault="00782713">
      <w:pPr>
        <w:rPr>
          <w:b/>
          <w:bCs/>
          <w:sz w:val="28"/>
          <w:szCs w:val="28"/>
        </w:rPr>
      </w:pPr>
      <w:r>
        <w:br w:type="page"/>
      </w:r>
    </w:p>
    <w:p w:rsidR="00F3533D" w:rsidRDefault="00CE0992" w:rsidP="0091421B">
      <w:pPr>
        <w:pStyle w:val="Heading1"/>
      </w:pPr>
      <w:bookmarkStart w:id="0" w:name="_Toc304895403"/>
      <w:r>
        <w:lastRenderedPageBreak/>
        <w:t>Executive Summary</w:t>
      </w:r>
      <w:bookmarkEnd w:id="0"/>
    </w:p>
    <w:p w:rsidR="00CE0992" w:rsidRDefault="00553510" w:rsidP="00CE0992">
      <w:r w:rsidRPr="00553510">
        <w:rPr>
          <w:b/>
          <w:highlight w:val="yellow"/>
        </w:rPr>
        <w:t>Caveat</w:t>
      </w:r>
      <w:r w:rsidRPr="00553510">
        <w:rPr>
          <w:highlight w:val="yellow"/>
        </w:rPr>
        <w:t>: This state-of-the-</w:t>
      </w:r>
      <w:r w:rsidR="00CE0992" w:rsidRPr="00553510">
        <w:rPr>
          <w:highlight w:val="yellow"/>
        </w:rPr>
        <w:t xml:space="preserve">system report is </w:t>
      </w:r>
      <w:r w:rsidR="00D94861" w:rsidRPr="00553510">
        <w:rPr>
          <w:highlight w:val="yellow"/>
        </w:rPr>
        <w:t xml:space="preserve">meant for illustration only and is provided for the sole purpose of developing the form of the report.  While the data used to assess the adequacy of the power supply </w:t>
      </w:r>
      <w:r>
        <w:rPr>
          <w:highlight w:val="yellow"/>
        </w:rPr>
        <w:t xml:space="preserve">for this report </w:t>
      </w:r>
      <w:r w:rsidR="00D94861" w:rsidRPr="00553510">
        <w:rPr>
          <w:highlight w:val="yellow"/>
        </w:rPr>
        <w:t xml:space="preserve">is current, there remain many unsettled issues regarding assumptions for non-firm and standby resources.  Also, work continues on improving the hourly hydro dispatch logic.  Thus, conclusions drawn from this report </w:t>
      </w:r>
      <w:r w:rsidR="00ED498B" w:rsidRPr="00553510">
        <w:rPr>
          <w:highlight w:val="yellow"/>
        </w:rPr>
        <w:t>should be characterized as illustrative only and are not for distribution to the general public.</w:t>
      </w:r>
      <w:r w:rsidR="00ED498B">
        <w:t xml:space="preserve"> </w:t>
      </w:r>
      <w:r w:rsidR="00D94861">
        <w:t xml:space="preserve"> </w:t>
      </w:r>
    </w:p>
    <w:p w:rsidR="00B5637A" w:rsidRDefault="00ED498B" w:rsidP="00CE0992">
      <w:r>
        <w:t xml:space="preserve">The current estimate of the </w:t>
      </w:r>
      <w:r w:rsidR="00553510">
        <w:t>loss of load probability (</w:t>
      </w:r>
      <w:r>
        <w:t>LOLP</w:t>
      </w:r>
      <w:r w:rsidR="00553510">
        <w:t>)</w:t>
      </w:r>
      <w:r>
        <w:t xml:space="preserve"> for the 2015 operating year is 6.7 percent –</w:t>
      </w:r>
      <w:r w:rsidR="00B5637A">
        <w:t xml:space="preserve"> </w:t>
      </w:r>
      <w:r>
        <w:t>above the 5 percent threshold that defines an adequate supply</w:t>
      </w:r>
      <w:r w:rsidR="00553510">
        <w:t xml:space="preserve"> for the Pacific Northwest</w:t>
      </w:r>
      <w:r>
        <w:t xml:space="preserve">.  Single hour shortfalls drive the LOLP to its current value.  Assessing the LOLP solely based on energy considerations would yield a value of 1.4 percent.  Furthermore, the bulk of the </w:t>
      </w:r>
      <w:r w:rsidR="00B5637A">
        <w:t>shortfalls</w:t>
      </w:r>
      <w:r>
        <w:t xml:space="preserve"> occur in August.</w:t>
      </w:r>
      <w:r w:rsidR="00B5637A">
        <w:t xml:space="preserve">  Adding as little as 400 MW of peaking capability during summer would bring the LOLP below the 5 percent threshold. </w:t>
      </w:r>
    </w:p>
    <w:p w:rsidR="00EF632D" w:rsidRDefault="00B5637A" w:rsidP="00CE0992">
      <w:r>
        <w:t xml:space="preserve">The region depends heavily on </w:t>
      </w:r>
      <w:r w:rsidR="00553510">
        <w:t>Northwest independent power producer (</w:t>
      </w:r>
      <w:r>
        <w:t>IPP</w:t>
      </w:r>
      <w:r w:rsidR="00553510">
        <w:t>)</w:t>
      </w:r>
      <w:r>
        <w:t xml:space="preserve"> resources, with some level of contribution in every winter and summer month.  The average winter energy contribution ranges from 750 to 1,500 megawatts</w:t>
      </w:r>
      <w:r w:rsidR="00553510">
        <w:t xml:space="preserve">-months per month </w:t>
      </w:r>
      <w:r>
        <w:t>and from 250 to 600 megawatts</w:t>
      </w:r>
      <w:r w:rsidR="00553510">
        <w:t>-months</w:t>
      </w:r>
      <w:r>
        <w:t xml:space="preserve"> </w:t>
      </w:r>
      <w:r w:rsidR="00553510">
        <w:t xml:space="preserve">per month </w:t>
      </w:r>
      <w:r>
        <w:t xml:space="preserve">for summer.  </w:t>
      </w:r>
    </w:p>
    <w:p w:rsidR="00EF632D" w:rsidRDefault="00B5637A" w:rsidP="00CE0992">
      <w:r>
        <w:t xml:space="preserve">The SW market is called upon </w:t>
      </w:r>
      <w:r w:rsidR="004A4FEA">
        <w:t>as much as</w:t>
      </w:r>
      <w:r>
        <w:t xml:space="preserve"> </w:t>
      </w:r>
      <w:r w:rsidR="00EF632D">
        <w:t xml:space="preserve">11 percent of the time in </w:t>
      </w:r>
      <w:r w:rsidR="004A4FEA">
        <w:t xml:space="preserve">winter </w:t>
      </w:r>
      <w:r w:rsidR="00EF632D">
        <w:t xml:space="preserve">and, if available, about 27 percent of the time in summer.  </w:t>
      </w:r>
      <w:r w:rsidR="00553510">
        <w:t xml:space="preserve">The winter supply is available on peak and the proposed summer market would be available only during off peak hours.  The Forum has yet to debate whether summer off peak purchases should be assumed for the adequacy assessment.  They were modeled for this exercise to illustrate their potential use and benefit.  </w:t>
      </w:r>
      <w:r w:rsidR="00EF632D">
        <w:t>Average contributions from the market are very small but</w:t>
      </w:r>
      <w:r w:rsidR="004A4FEA">
        <w:t>,</w:t>
      </w:r>
      <w:r w:rsidR="00EF632D">
        <w:t xml:space="preserve"> in the worst cases, average about 1,000 megawatt-months for January and about 400 megawatt-months for August.  </w:t>
      </w:r>
    </w:p>
    <w:p w:rsidR="00EF632D" w:rsidRDefault="00EF632D" w:rsidP="00CE0992">
      <w:r>
        <w:t xml:space="preserve">Borrowed hydro (energy below the drafting rights elevation) is also used quite often, about 14 percent of the time in December but nearly 90 percent </w:t>
      </w:r>
      <w:r w:rsidR="00553510">
        <w:t xml:space="preserve">of the time </w:t>
      </w:r>
      <w:r>
        <w:t xml:space="preserve">in August.  However, borrowed hydro energy is quickly replaced and the net end of month effect is minimal.  </w:t>
      </w:r>
      <w:r w:rsidR="00553510">
        <w:t xml:space="preserve">In the worst cases, </w:t>
      </w:r>
      <w:r w:rsidR="00D601F9">
        <w:t xml:space="preserve">as much as 700 megawatt-months are used in one August and as much as 400 megawatt-months in one December.  The assumed limit for borrowed hydro in any month is 1,000 megawatt-months.  This level of use should not affect reservoir refill or maintaining minimum river flows for fish.  </w:t>
      </w:r>
    </w:p>
    <w:p w:rsidR="00EF632D" w:rsidRDefault="00EF632D" w:rsidP="00CE0992">
      <w:r>
        <w:t xml:space="preserve">Demand response (DR) and standby resources SR) are called upon 8.6 percent of the time.  By utilizing these resources, the LOLP drops from 8.6 percent to the current value of 6.7 percent.  </w:t>
      </w:r>
    </w:p>
    <w:p w:rsidR="00ED498B" w:rsidRPr="00CE0992" w:rsidRDefault="00D601F9" w:rsidP="00CE0992">
      <w:r>
        <w:lastRenderedPageBreak/>
        <w:t xml:space="preserve">A shortfall event is defined as a contiguous set of hours when resources fail to meet load.  </w:t>
      </w:r>
      <w:r w:rsidR="00EF632D">
        <w:t xml:space="preserve">The expected number of shortfall events per year (not counting DR or SR) is 0.23.  The average duration for an event is 14 hours and the average magnitude is about 15,000 megawatt-hours.  </w:t>
      </w:r>
      <w:r w:rsidR="00397AAE">
        <w:t xml:space="preserve">The average peak curtailment is about 1,000 megawatts.  Overall, the expected number of hours of curtailment per year (not events) is 3.3.  </w:t>
      </w:r>
      <w:r w:rsidR="00B5637A">
        <w:t xml:space="preserve"> </w:t>
      </w:r>
      <w:r w:rsidR="00ED498B">
        <w:t xml:space="preserve"> </w:t>
      </w:r>
    </w:p>
    <w:p w:rsidR="00EF632D" w:rsidRDefault="00EF632D">
      <w:pPr>
        <w:rPr>
          <w:smallCaps/>
          <w:spacing w:val="5"/>
          <w:sz w:val="36"/>
          <w:szCs w:val="36"/>
        </w:rPr>
      </w:pPr>
      <w:bookmarkStart w:id="1" w:name="OLE_LINK1"/>
      <w:bookmarkStart w:id="2" w:name="OLE_LINK2"/>
      <w:r>
        <w:br w:type="page"/>
      </w:r>
    </w:p>
    <w:p w:rsidR="00CE0992" w:rsidRDefault="00CE0992" w:rsidP="00CE0992">
      <w:pPr>
        <w:pStyle w:val="Heading1"/>
      </w:pPr>
      <w:bookmarkStart w:id="3" w:name="_Toc304895404"/>
      <w:r>
        <w:lastRenderedPageBreak/>
        <w:t>Adequacy Assessment</w:t>
      </w:r>
      <w:bookmarkEnd w:id="3"/>
    </w:p>
    <w:p w:rsidR="008E63E0" w:rsidRDefault="00CE0992" w:rsidP="00CE0992">
      <w:r>
        <w:t xml:space="preserve">The current resource adequacy standard for the Pacific Northwest’s power supply is based </w:t>
      </w:r>
      <w:r w:rsidR="00771D61">
        <w:t xml:space="preserve">on the loss of load probability (LOLP) metric.  </w:t>
      </w:r>
      <w:r>
        <w:t xml:space="preserve">The LOLP represents the percentage of simulated </w:t>
      </w:r>
      <w:r w:rsidR="00D601F9">
        <w:t>yearly</w:t>
      </w:r>
      <w:r>
        <w:t xml:space="preserve"> operations in which shortfall</w:t>
      </w:r>
      <w:r w:rsidR="0044502A">
        <w:t>s</w:t>
      </w:r>
      <w:r>
        <w:t xml:space="preserve"> exceed the peaking and energy capabilities of demand response</w:t>
      </w:r>
      <w:r w:rsidR="00D601F9">
        <w:t xml:space="preserve"> (DR) </w:t>
      </w:r>
      <w:r>
        <w:t>actions and standby resources</w:t>
      </w:r>
      <w:r w:rsidR="00D601F9">
        <w:t xml:space="preserve"> (SR) because these resources are not explicitly modeled</w:t>
      </w:r>
      <w:r>
        <w:t xml:space="preserve">.  An LOLP greater than 5 percent indicates an inadequate supply.  </w:t>
      </w:r>
    </w:p>
    <w:p w:rsidR="00CE0992" w:rsidRDefault="00CE0992" w:rsidP="002C2F5E">
      <w:r>
        <w:t>In addition to the LOLP, other commonly used adequacy metrics are assessed.  These alternative metrics are not a part of the standard but provide additional information regarding the frequency</w:t>
      </w:r>
      <w:r w:rsidR="00D601F9">
        <w:t xml:space="preserve">, duration </w:t>
      </w:r>
      <w:r>
        <w:t xml:space="preserve">and size of potential problems.  The current assessment results are provided in Table 1. </w:t>
      </w:r>
    </w:p>
    <w:tbl>
      <w:tblPr>
        <w:tblW w:w="4140" w:type="dxa"/>
        <w:jc w:val="center"/>
        <w:tblInd w:w="103" w:type="dxa"/>
        <w:tblLook w:val="04A0"/>
      </w:tblPr>
      <w:tblGrid>
        <w:gridCol w:w="1957"/>
        <w:gridCol w:w="825"/>
        <w:gridCol w:w="1358"/>
      </w:tblGrid>
      <w:tr w:rsidR="00AA4562" w:rsidRPr="00AA4562" w:rsidTr="00771D61">
        <w:trPr>
          <w:trHeight w:val="315"/>
          <w:jc w:val="center"/>
        </w:trPr>
        <w:tc>
          <w:tcPr>
            <w:tcW w:w="4140" w:type="dxa"/>
            <w:gridSpan w:val="3"/>
            <w:tcBorders>
              <w:top w:val="single" w:sz="4" w:space="0" w:color="auto"/>
              <w:left w:val="single" w:sz="4" w:space="0" w:color="auto"/>
              <w:bottom w:val="nil"/>
              <w:right w:val="single" w:sz="4" w:space="0" w:color="000000"/>
            </w:tcBorders>
            <w:shd w:val="clear" w:color="000000" w:fill="FFFFCC"/>
            <w:noWrap/>
            <w:vAlign w:val="bottom"/>
            <w:hideMark/>
          </w:tcPr>
          <w:p w:rsidR="00AA4562" w:rsidRPr="00AA4562" w:rsidRDefault="00AA4562" w:rsidP="00AA4562">
            <w:pPr>
              <w:spacing w:after="0" w:line="240" w:lineRule="auto"/>
              <w:jc w:val="center"/>
              <w:rPr>
                <w:rFonts w:ascii="Arial" w:eastAsia="Times New Roman" w:hAnsi="Arial" w:cs="Arial"/>
                <w:b/>
                <w:bCs/>
                <w:sz w:val="24"/>
                <w:szCs w:val="24"/>
                <w:lang w:bidi="ar-SA"/>
              </w:rPr>
            </w:pPr>
            <w:r w:rsidRPr="00AA4562">
              <w:rPr>
                <w:rFonts w:ascii="Arial" w:eastAsia="Times New Roman" w:hAnsi="Arial" w:cs="Arial"/>
                <w:b/>
                <w:bCs/>
                <w:sz w:val="24"/>
                <w:szCs w:val="24"/>
                <w:lang w:bidi="ar-SA"/>
              </w:rPr>
              <w:t>Adequacy Metrics</w:t>
            </w:r>
          </w:p>
        </w:tc>
      </w:tr>
      <w:tr w:rsidR="00AA4562" w:rsidRPr="00AA4562" w:rsidTr="00771D61">
        <w:trPr>
          <w:trHeight w:val="255"/>
          <w:jc w:val="center"/>
        </w:trPr>
        <w:tc>
          <w:tcPr>
            <w:tcW w:w="414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AA4562" w:rsidRPr="00AA4562" w:rsidRDefault="00AA4562" w:rsidP="00AA4562">
            <w:pPr>
              <w:spacing w:after="0" w:line="240" w:lineRule="auto"/>
              <w:jc w:val="center"/>
              <w:rPr>
                <w:rFonts w:ascii="Arial" w:eastAsia="Times New Roman" w:hAnsi="Arial" w:cs="Arial"/>
                <w:sz w:val="20"/>
                <w:szCs w:val="20"/>
                <w:lang w:bidi="ar-SA"/>
              </w:rPr>
            </w:pPr>
            <w:r w:rsidRPr="00AA4562">
              <w:rPr>
                <w:rFonts w:ascii="Arial" w:eastAsia="Times New Roman" w:hAnsi="Arial" w:cs="Arial"/>
                <w:sz w:val="20"/>
                <w:szCs w:val="20"/>
                <w:lang w:bidi="ar-SA"/>
              </w:rPr>
              <w:t>Based on an Annual Assessment</w:t>
            </w:r>
          </w:p>
        </w:tc>
      </w:tr>
      <w:tr w:rsidR="00AA4562" w:rsidRPr="00AA4562" w:rsidTr="00771D61">
        <w:trPr>
          <w:trHeight w:val="255"/>
          <w:jc w:val="center"/>
        </w:trPr>
        <w:tc>
          <w:tcPr>
            <w:tcW w:w="1957" w:type="dxa"/>
            <w:tcBorders>
              <w:top w:val="nil"/>
              <w:left w:val="single" w:sz="4" w:space="0" w:color="auto"/>
              <w:bottom w:val="single" w:sz="4" w:space="0" w:color="auto"/>
              <w:right w:val="single" w:sz="4" w:space="0" w:color="auto"/>
            </w:tcBorders>
            <w:shd w:val="clear" w:color="auto" w:fill="auto"/>
            <w:noWrap/>
            <w:vAlign w:val="bottom"/>
            <w:hideMark/>
          </w:tcPr>
          <w:p w:rsidR="00AA4562" w:rsidRPr="00AA4562" w:rsidRDefault="00AA4562" w:rsidP="00AA4562">
            <w:pPr>
              <w:spacing w:after="0" w:line="240" w:lineRule="auto"/>
              <w:rPr>
                <w:rFonts w:ascii="Arial" w:eastAsia="Times New Roman" w:hAnsi="Arial" w:cs="Arial"/>
                <w:b/>
                <w:bCs/>
                <w:sz w:val="20"/>
                <w:szCs w:val="20"/>
                <w:lang w:bidi="ar-SA"/>
              </w:rPr>
            </w:pPr>
            <w:r w:rsidRPr="00AA4562">
              <w:rPr>
                <w:rFonts w:ascii="Arial" w:eastAsia="Times New Roman" w:hAnsi="Arial" w:cs="Arial"/>
                <w:b/>
                <w:bCs/>
                <w:sz w:val="20"/>
                <w:szCs w:val="20"/>
                <w:lang w:bidi="ar-SA"/>
              </w:rPr>
              <w:t>Metric</w:t>
            </w:r>
          </w:p>
        </w:tc>
        <w:tc>
          <w:tcPr>
            <w:tcW w:w="825" w:type="dxa"/>
            <w:tcBorders>
              <w:top w:val="nil"/>
              <w:left w:val="nil"/>
              <w:bottom w:val="single" w:sz="4" w:space="0" w:color="auto"/>
              <w:right w:val="single" w:sz="4" w:space="0" w:color="auto"/>
            </w:tcBorders>
            <w:shd w:val="clear" w:color="auto" w:fill="auto"/>
            <w:noWrap/>
            <w:vAlign w:val="bottom"/>
            <w:hideMark/>
          </w:tcPr>
          <w:p w:rsidR="00AA4562" w:rsidRPr="00AA4562" w:rsidRDefault="00AA4562" w:rsidP="00AA4562">
            <w:pPr>
              <w:spacing w:after="0" w:line="240" w:lineRule="auto"/>
              <w:jc w:val="right"/>
              <w:rPr>
                <w:rFonts w:ascii="Arial" w:eastAsia="Times New Roman" w:hAnsi="Arial" w:cs="Arial"/>
                <w:b/>
                <w:bCs/>
                <w:sz w:val="20"/>
                <w:szCs w:val="20"/>
                <w:lang w:bidi="ar-SA"/>
              </w:rPr>
            </w:pPr>
            <w:r w:rsidRPr="00AA4562">
              <w:rPr>
                <w:rFonts w:ascii="Arial" w:eastAsia="Times New Roman" w:hAnsi="Arial" w:cs="Arial"/>
                <w:b/>
                <w:bCs/>
                <w:sz w:val="20"/>
                <w:szCs w:val="20"/>
                <w:lang w:bidi="ar-SA"/>
              </w:rPr>
              <w:t>Value</w:t>
            </w:r>
          </w:p>
        </w:tc>
        <w:tc>
          <w:tcPr>
            <w:tcW w:w="1358" w:type="dxa"/>
            <w:tcBorders>
              <w:top w:val="nil"/>
              <w:left w:val="nil"/>
              <w:bottom w:val="single" w:sz="4" w:space="0" w:color="auto"/>
              <w:right w:val="single" w:sz="4" w:space="0" w:color="auto"/>
            </w:tcBorders>
            <w:shd w:val="clear" w:color="auto" w:fill="auto"/>
            <w:noWrap/>
            <w:vAlign w:val="bottom"/>
            <w:hideMark/>
          </w:tcPr>
          <w:p w:rsidR="00AA4562" w:rsidRPr="00AA4562" w:rsidRDefault="00AA4562" w:rsidP="00AA4562">
            <w:pPr>
              <w:spacing w:after="0" w:line="240" w:lineRule="auto"/>
              <w:rPr>
                <w:rFonts w:ascii="Arial" w:eastAsia="Times New Roman" w:hAnsi="Arial" w:cs="Arial"/>
                <w:b/>
                <w:bCs/>
                <w:sz w:val="20"/>
                <w:szCs w:val="20"/>
                <w:lang w:bidi="ar-SA"/>
              </w:rPr>
            </w:pPr>
            <w:r w:rsidRPr="00AA4562">
              <w:rPr>
                <w:rFonts w:ascii="Arial" w:eastAsia="Times New Roman" w:hAnsi="Arial" w:cs="Arial"/>
                <w:b/>
                <w:bCs/>
                <w:sz w:val="20"/>
                <w:szCs w:val="20"/>
                <w:lang w:bidi="ar-SA"/>
              </w:rPr>
              <w:t>Units</w:t>
            </w:r>
          </w:p>
        </w:tc>
      </w:tr>
      <w:tr w:rsidR="00AA4562" w:rsidRPr="00AA4562" w:rsidTr="00771D61">
        <w:trPr>
          <w:trHeight w:val="255"/>
          <w:jc w:val="center"/>
        </w:trPr>
        <w:tc>
          <w:tcPr>
            <w:tcW w:w="1957" w:type="dxa"/>
            <w:tcBorders>
              <w:top w:val="nil"/>
              <w:left w:val="single" w:sz="4" w:space="0" w:color="auto"/>
              <w:bottom w:val="single" w:sz="4" w:space="0" w:color="auto"/>
              <w:right w:val="single" w:sz="4" w:space="0" w:color="auto"/>
            </w:tcBorders>
            <w:shd w:val="clear" w:color="auto" w:fill="auto"/>
            <w:noWrap/>
            <w:vAlign w:val="bottom"/>
            <w:hideMark/>
          </w:tcPr>
          <w:p w:rsidR="00AA4562" w:rsidRPr="00AA4562" w:rsidRDefault="00AA4562" w:rsidP="00AA4562">
            <w:pPr>
              <w:spacing w:after="0" w:line="240" w:lineRule="auto"/>
              <w:rPr>
                <w:rFonts w:ascii="Arial" w:eastAsia="Times New Roman" w:hAnsi="Arial" w:cs="Arial"/>
                <w:sz w:val="20"/>
                <w:szCs w:val="20"/>
                <w:lang w:bidi="ar-SA"/>
              </w:rPr>
            </w:pPr>
            <w:r w:rsidRPr="00AA4562">
              <w:rPr>
                <w:rFonts w:ascii="Arial" w:eastAsia="Times New Roman" w:hAnsi="Arial" w:cs="Arial"/>
                <w:sz w:val="20"/>
                <w:szCs w:val="20"/>
                <w:lang w:bidi="ar-SA"/>
              </w:rPr>
              <w:t>LOLP</w:t>
            </w:r>
          </w:p>
        </w:tc>
        <w:tc>
          <w:tcPr>
            <w:tcW w:w="825" w:type="dxa"/>
            <w:tcBorders>
              <w:top w:val="nil"/>
              <w:left w:val="nil"/>
              <w:bottom w:val="single" w:sz="4" w:space="0" w:color="auto"/>
              <w:right w:val="single" w:sz="4" w:space="0" w:color="auto"/>
            </w:tcBorders>
            <w:shd w:val="clear" w:color="000000" w:fill="FE868F"/>
            <w:noWrap/>
            <w:vAlign w:val="bottom"/>
            <w:hideMark/>
          </w:tcPr>
          <w:p w:rsidR="00AA4562" w:rsidRPr="00AA4562" w:rsidRDefault="00AA4562" w:rsidP="00AA4562">
            <w:pPr>
              <w:spacing w:after="0" w:line="240" w:lineRule="auto"/>
              <w:jc w:val="right"/>
              <w:rPr>
                <w:rFonts w:ascii="Arial" w:eastAsia="Times New Roman" w:hAnsi="Arial" w:cs="Arial"/>
                <w:sz w:val="20"/>
                <w:szCs w:val="20"/>
                <w:lang w:bidi="ar-SA"/>
              </w:rPr>
            </w:pPr>
            <w:r w:rsidRPr="00AA4562">
              <w:rPr>
                <w:rFonts w:ascii="Arial" w:eastAsia="Times New Roman" w:hAnsi="Arial" w:cs="Arial"/>
                <w:sz w:val="20"/>
                <w:szCs w:val="20"/>
                <w:lang w:bidi="ar-SA"/>
              </w:rPr>
              <w:t>6.7</w:t>
            </w:r>
          </w:p>
        </w:tc>
        <w:tc>
          <w:tcPr>
            <w:tcW w:w="1358" w:type="dxa"/>
            <w:tcBorders>
              <w:top w:val="nil"/>
              <w:left w:val="nil"/>
              <w:bottom w:val="single" w:sz="4" w:space="0" w:color="auto"/>
              <w:right w:val="single" w:sz="4" w:space="0" w:color="auto"/>
            </w:tcBorders>
            <w:shd w:val="clear" w:color="auto" w:fill="auto"/>
            <w:noWrap/>
            <w:vAlign w:val="bottom"/>
            <w:hideMark/>
          </w:tcPr>
          <w:p w:rsidR="00AA4562" w:rsidRPr="00AA4562" w:rsidRDefault="00AA4562" w:rsidP="00AA4562">
            <w:pPr>
              <w:spacing w:after="0" w:line="240" w:lineRule="auto"/>
              <w:rPr>
                <w:rFonts w:ascii="Arial" w:eastAsia="Times New Roman" w:hAnsi="Arial" w:cs="Arial"/>
                <w:sz w:val="20"/>
                <w:szCs w:val="20"/>
                <w:lang w:bidi="ar-SA"/>
              </w:rPr>
            </w:pPr>
            <w:r w:rsidRPr="00AA4562">
              <w:rPr>
                <w:rFonts w:ascii="Arial" w:eastAsia="Times New Roman" w:hAnsi="Arial" w:cs="Arial"/>
                <w:sz w:val="20"/>
                <w:szCs w:val="20"/>
                <w:lang w:bidi="ar-SA"/>
              </w:rPr>
              <w:t>Percent</w:t>
            </w:r>
          </w:p>
        </w:tc>
      </w:tr>
      <w:tr w:rsidR="00AA4562" w:rsidRPr="00AA4562" w:rsidTr="00771D61">
        <w:trPr>
          <w:trHeight w:val="255"/>
          <w:jc w:val="center"/>
        </w:trPr>
        <w:tc>
          <w:tcPr>
            <w:tcW w:w="1957" w:type="dxa"/>
            <w:tcBorders>
              <w:top w:val="nil"/>
              <w:left w:val="single" w:sz="4" w:space="0" w:color="auto"/>
              <w:bottom w:val="single" w:sz="4" w:space="0" w:color="auto"/>
              <w:right w:val="single" w:sz="4" w:space="0" w:color="auto"/>
            </w:tcBorders>
            <w:shd w:val="clear" w:color="auto" w:fill="auto"/>
            <w:noWrap/>
            <w:vAlign w:val="bottom"/>
            <w:hideMark/>
          </w:tcPr>
          <w:p w:rsidR="00AA4562" w:rsidRPr="00AA4562" w:rsidRDefault="00CE0992" w:rsidP="00AA4562">
            <w:pPr>
              <w:spacing w:after="0" w:line="240" w:lineRule="auto"/>
              <w:rPr>
                <w:rFonts w:ascii="Arial" w:eastAsia="Times New Roman" w:hAnsi="Arial" w:cs="Arial"/>
                <w:sz w:val="20"/>
                <w:szCs w:val="20"/>
                <w:lang w:bidi="ar-SA"/>
              </w:rPr>
            </w:pPr>
            <w:r>
              <w:rPr>
                <w:rFonts w:ascii="Arial" w:eastAsia="Times New Roman" w:hAnsi="Arial" w:cs="Arial"/>
                <w:sz w:val="20"/>
                <w:szCs w:val="20"/>
                <w:lang w:bidi="ar-SA"/>
              </w:rPr>
              <w:t>Use of DR and SR</w:t>
            </w:r>
          </w:p>
        </w:tc>
        <w:tc>
          <w:tcPr>
            <w:tcW w:w="825" w:type="dxa"/>
            <w:tcBorders>
              <w:top w:val="nil"/>
              <w:left w:val="nil"/>
              <w:bottom w:val="single" w:sz="4" w:space="0" w:color="auto"/>
              <w:right w:val="single" w:sz="4" w:space="0" w:color="auto"/>
            </w:tcBorders>
            <w:shd w:val="clear" w:color="auto" w:fill="auto"/>
            <w:noWrap/>
            <w:vAlign w:val="bottom"/>
            <w:hideMark/>
          </w:tcPr>
          <w:p w:rsidR="00AA4562" w:rsidRPr="00AA4562" w:rsidRDefault="00AA4562" w:rsidP="00AA4562">
            <w:pPr>
              <w:spacing w:after="0" w:line="240" w:lineRule="auto"/>
              <w:jc w:val="right"/>
              <w:rPr>
                <w:rFonts w:ascii="Arial" w:eastAsia="Times New Roman" w:hAnsi="Arial" w:cs="Arial"/>
                <w:sz w:val="20"/>
                <w:szCs w:val="20"/>
                <w:lang w:bidi="ar-SA"/>
              </w:rPr>
            </w:pPr>
            <w:r w:rsidRPr="00AA4562">
              <w:rPr>
                <w:rFonts w:ascii="Arial" w:eastAsia="Times New Roman" w:hAnsi="Arial" w:cs="Arial"/>
                <w:sz w:val="20"/>
                <w:szCs w:val="20"/>
                <w:lang w:bidi="ar-SA"/>
              </w:rPr>
              <w:t>8.6</w:t>
            </w:r>
          </w:p>
        </w:tc>
        <w:tc>
          <w:tcPr>
            <w:tcW w:w="1358" w:type="dxa"/>
            <w:tcBorders>
              <w:top w:val="nil"/>
              <w:left w:val="nil"/>
              <w:bottom w:val="single" w:sz="4" w:space="0" w:color="auto"/>
              <w:right w:val="single" w:sz="4" w:space="0" w:color="auto"/>
            </w:tcBorders>
            <w:shd w:val="clear" w:color="auto" w:fill="auto"/>
            <w:noWrap/>
            <w:vAlign w:val="bottom"/>
            <w:hideMark/>
          </w:tcPr>
          <w:p w:rsidR="00AA4562" w:rsidRPr="00AA4562" w:rsidRDefault="00AA4562" w:rsidP="00AA4562">
            <w:pPr>
              <w:spacing w:after="0" w:line="240" w:lineRule="auto"/>
              <w:rPr>
                <w:rFonts w:ascii="Arial" w:eastAsia="Times New Roman" w:hAnsi="Arial" w:cs="Arial"/>
                <w:sz w:val="20"/>
                <w:szCs w:val="20"/>
                <w:lang w:bidi="ar-SA"/>
              </w:rPr>
            </w:pPr>
            <w:r w:rsidRPr="00AA4562">
              <w:rPr>
                <w:rFonts w:ascii="Arial" w:eastAsia="Times New Roman" w:hAnsi="Arial" w:cs="Arial"/>
                <w:sz w:val="20"/>
                <w:szCs w:val="20"/>
                <w:lang w:bidi="ar-SA"/>
              </w:rPr>
              <w:t>Percent</w:t>
            </w:r>
          </w:p>
        </w:tc>
      </w:tr>
      <w:tr w:rsidR="00AA4562" w:rsidRPr="00AA4562" w:rsidTr="00771D61">
        <w:trPr>
          <w:trHeight w:val="255"/>
          <w:jc w:val="center"/>
        </w:trPr>
        <w:tc>
          <w:tcPr>
            <w:tcW w:w="1957" w:type="dxa"/>
            <w:tcBorders>
              <w:top w:val="nil"/>
              <w:left w:val="single" w:sz="4" w:space="0" w:color="auto"/>
              <w:bottom w:val="single" w:sz="4" w:space="0" w:color="auto"/>
              <w:right w:val="single" w:sz="4" w:space="0" w:color="auto"/>
            </w:tcBorders>
            <w:shd w:val="clear" w:color="auto" w:fill="auto"/>
            <w:noWrap/>
            <w:vAlign w:val="bottom"/>
            <w:hideMark/>
          </w:tcPr>
          <w:p w:rsidR="00AA4562" w:rsidRPr="00AA4562" w:rsidRDefault="00AA4562" w:rsidP="00AA4562">
            <w:pPr>
              <w:spacing w:after="0" w:line="240" w:lineRule="auto"/>
              <w:rPr>
                <w:rFonts w:ascii="Arial" w:eastAsia="Times New Roman" w:hAnsi="Arial" w:cs="Arial"/>
                <w:sz w:val="20"/>
                <w:szCs w:val="20"/>
                <w:lang w:bidi="ar-SA"/>
              </w:rPr>
            </w:pPr>
            <w:r w:rsidRPr="00AA4562">
              <w:rPr>
                <w:rFonts w:ascii="Arial" w:eastAsia="Times New Roman" w:hAnsi="Arial" w:cs="Arial"/>
                <w:sz w:val="20"/>
                <w:szCs w:val="20"/>
                <w:lang w:bidi="ar-SA"/>
              </w:rPr>
              <w:t xml:space="preserve">CVaR (energy)  </w:t>
            </w:r>
          </w:p>
        </w:tc>
        <w:tc>
          <w:tcPr>
            <w:tcW w:w="825" w:type="dxa"/>
            <w:tcBorders>
              <w:top w:val="nil"/>
              <w:left w:val="nil"/>
              <w:bottom w:val="single" w:sz="4" w:space="0" w:color="auto"/>
              <w:right w:val="single" w:sz="4" w:space="0" w:color="auto"/>
            </w:tcBorders>
            <w:shd w:val="clear" w:color="auto" w:fill="auto"/>
            <w:noWrap/>
            <w:vAlign w:val="bottom"/>
            <w:hideMark/>
          </w:tcPr>
          <w:p w:rsidR="00AA4562" w:rsidRPr="00AA4562" w:rsidRDefault="00AA4562" w:rsidP="00AA4562">
            <w:pPr>
              <w:spacing w:after="0" w:line="240" w:lineRule="auto"/>
              <w:jc w:val="right"/>
              <w:rPr>
                <w:rFonts w:ascii="Arial" w:eastAsia="Times New Roman" w:hAnsi="Arial" w:cs="Arial"/>
                <w:sz w:val="20"/>
                <w:szCs w:val="20"/>
                <w:lang w:bidi="ar-SA"/>
              </w:rPr>
            </w:pPr>
            <w:r w:rsidRPr="00AA4562">
              <w:rPr>
                <w:rFonts w:ascii="Arial" w:eastAsia="Times New Roman" w:hAnsi="Arial" w:cs="Arial"/>
                <w:sz w:val="20"/>
                <w:szCs w:val="20"/>
                <w:lang w:bidi="ar-SA"/>
              </w:rPr>
              <w:t>67618</w:t>
            </w:r>
          </w:p>
        </w:tc>
        <w:tc>
          <w:tcPr>
            <w:tcW w:w="1358" w:type="dxa"/>
            <w:tcBorders>
              <w:top w:val="nil"/>
              <w:left w:val="nil"/>
              <w:bottom w:val="single" w:sz="4" w:space="0" w:color="auto"/>
              <w:right w:val="single" w:sz="4" w:space="0" w:color="auto"/>
            </w:tcBorders>
            <w:shd w:val="clear" w:color="auto" w:fill="auto"/>
            <w:noWrap/>
            <w:vAlign w:val="bottom"/>
            <w:hideMark/>
          </w:tcPr>
          <w:p w:rsidR="00AA4562" w:rsidRPr="00AA4562" w:rsidRDefault="00AA4562" w:rsidP="00AA4562">
            <w:pPr>
              <w:spacing w:after="0" w:line="240" w:lineRule="auto"/>
              <w:rPr>
                <w:rFonts w:ascii="Arial" w:eastAsia="Times New Roman" w:hAnsi="Arial" w:cs="Arial"/>
                <w:sz w:val="20"/>
                <w:szCs w:val="20"/>
                <w:lang w:bidi="ar-SA"/>
              </w:rPr>
            </w:pPr>
            <w:r w:rsidRPr="00AA4562">
              <w:rPr>
                <w:rFonts w:ascii="Arial" w:eastAsia="Times New Roman" w:hAnsi="Arial" w:cs="Arial"/>
                <w:sz w:val="20"/>
                <w:szCs w:val="20"/>
                <w:lang w:bidi="ar-SA"/>
              </w:rPr>
              <w:t>MW-hours</w:t>
            </w:r>
          </w:p>
        </w:tc>
      </w:tr>
      <w:tr w:rsidR="00AA4562" w:rsidRPr="00AA4562" w:rsidTr="00771D61">
        <w:trPr>
          <w:trHeight w:val="255"/>
          <w:jc w:val="center"/>
        </w:trPr>
        <w:tc>
          <w:tcPr>
            <w:tcW w:w="1957" w:type="dxa"/>
            <w:tcBorders>
              <w:top w:val="nil"/>
              <w:left w:val="single" w:sz="4" w:space="0" w:color="auto"/>
              <w:bottom w:val="single" w:sz="4" w:space="0" w:color="auto"/>
              <w:right w:val="single" w:sz="4" w:space="0" w:color="auto"/>
            </w:tcBorders>
            <w:shd w:val="clear" w:color="auto" w:fill="auto"/>
            <w:noWrap/>
            <w:vAlign w:val="bottom"/>
            <w:hideMark/>
          </w:tcPr>
          <w:p w:rsidR="00AA4562" w:rsidRPr="00AA4562" w:rsidRDefault="00AA4562" w:rsidP="00AA4562">
            <w:pPr>
              <w:spacing w:after="0" w:line="240" w:lineRule="auto"/>
              <w:rPr>
                <w:rFonts w:ascii="Arial" w:eastAsia="Times New Roman" w:hAnsi="Arial" w:cs="Arial"/>
                <w:sz w:val="20"/>
                <w:szCs w:val="20"/>
                <w:lang w:bidi="ar-SA"/>
              </w:rPr>
            </w:pPr>
            <w:r w:rsidRPr="00AA4562">
              <w:rPr>
                <w:rFonts w:ascii="Arial" w:eastAsia="Times New Roman" w:hAnsi="Arial" w:cs="Arial"/>
                <w:sz w:val="20"/>
                <w:szCs w:val="20"/>
                <w:lang w:bidi="ar-SA"/>
              </w:rPr>
              <w:t>CVaR (peak)</w:t>
            </w:r>
          </w:p>
        </w:tc>
        <w:tc>
          <w:tcPr>
            <w:tcW w:w="825" w:type="dxa"/>
            <w:tcBorders>
              <w:top w:val="nil"/>
              <w:left w:val="nil"/>
              <w:bottom w:val="single" w:sz="4" w:space="0" w:color="auto"/>
              <w:right w:val="single" w:sz="4" w:space="0" w:color="auto"/>
            </w:tcBorders>
            <w:shd w:val="clear" w:color="auto" w:fill="auto"/>
            <w:noWrap/>
            <w:vAlign w:val="bottom"/>
            <w:hideMark/>
          </w:tcPr>
          <w:p w:rsidR="00AA4562" w:rsidRPr="00AA4562" w:rsidRDefault="00AA4562" w:rsidP="00AA4562">
            <w:pPr>
              <w:spacing w:after="0" w:line="240" w:lineRule="auto"/>
              <w:jc w:val="right"/>
              <w:rPr>
                <w:rFonts w:ascii="Arial" w:eastAsia="Times New Roman" w:hAnsi="Arial" w:cs="Arial"/>
                <w:sz w:val="20"/>
                <w:szCs w:val="20"/>
                <w:lang w:bidi="ar-SA"/>
              </w:rPr>
            </w:pPr>
            <w:r w:rsidRPr="00AA4562">
              <w:rPr>
                <w:rFonts w:ascii="Arial" w:eastAsia="Times New Roman" w:hAnsi="Arial" w:cs="Arial"/>
                <w:sz w:val="20"/>
                <w:szCs w:val="20"/>
                <w:lang w:bidi="ar-SA"/>
              </w:rPr>
              <w:t>2277</w:t>
            </w:r>
          </w:p>
        </w:tc>
        <w:tc>
          <w:tcPr>
            <w:tcW w:w="1358" w:type="dxa"/>
            <w:tcBorders>
              <w:top w:val="nil"/>
              <w:left w:val="nil"/>
              <w:bottom w:val="single" w:sz="4" w:space="0" w:color="auto"/>
              <w:right w:val="single" w:sz="4" w:space="0" w:color="auto"/>
            </w:tcBorders>
            <w:shd w:val="clear" w:color="auto" w:fill="auto"/>
            <w:noWrap/>
            <w:vAlign w:val="bottom"/>
            <w:hideMark/>
          </w:tcPr>
          <w:p w:rsidR="00AA4562" w:rsidRPr="00AA4562" w:rsidRDefault="00AA4562" w:rsidP="00AA4562">
            <w:pPr>
              <w:spacing w:after="0" w:line="240" w:lineRule="auto"/>
              <w:rPr>
                <w:rFonts w:ascii="Arial" w:eastAsia="Times New Roman" w:hAnsi="Arial" w:cs="Arial"/>
                <w:sz w:val="20"/>
                <w:szCs w:val="20"/>
                <w:lang w:bidi="ar-SA"/>
              </w:rPr>
            </w:pPr>
            <w:r w:rsidRPr="00AA4562">
              <w:rPr>
                <w:rFonts w:ascii="Arial" w:eastAsia="Times New Roman" w:hAnsi="Arial" w:cs="Arial"/>
                <w:sz w:val="20"/>
                <w:szCs w:val="20"/>
                <w:lang w:bidi="ar-SA"/>
              </w:rPr>
              <w:t xml:space="preserve">MW </w:t>
            </w:r>
          </w:p>
        </w:tc>
      </w:tr>
      <w:tr w:rsidR="00AA4562" w:rsidRPr="00AA4562" w:rsidTr="00771D61">
        <w:trPr>
          <w:trHeight w:val="255"/>
          <w:jc w:val="center"/>
        </w:trPr>
        <w:tc>
          <w:tcPr>
            <w:tcW w:w="1957" w:type="dxa"/>
            <w:tcBorders>
              <w:top w:val="nil"/>
              <w:left w:val="single" w:sz="4" w:space="0" w:color="auto"/>
              <w:bottom w:val="single" w:sz="4" w:space="0" w:color="auto"/>
              <w:right w:val="single" w:sz="4" w:space="0" w:color="auto"/>
            </w:tcBorders>
            <w:shd w:val="clear" w:color="auto" w:fill="auto"/>
            <w:noWrap/>
            <w:vAlign w:val="bottom"/>
            <w:hideMark/>
          </w:tcPr>
          <w:p w:rsidR="00AA4562" w:rsidRPr="00AA4562" w:rsidRDefault="00AA4562" w:rsidP="00AA4562">
            <w:pPr>
              <w:spacing w:after="0" w:line="240" w:lineRule="auto"/>
              <w:rPr>
                <w:rFonts w:ascii="Arial" w:eastAsia="Times New Roman" w:hAnsi="Arial" w:cs="Arial"/>
                <w:sz w:val="20"/>
                <w:szCs w:val="20"/>
                <w:lang w:bidi="ar-SA"/>
              </w:rPr>
            </w:pPr>
            <w:r w:rsidRPr="00AA4562">
              <w:rPr>
                <w:rFonts w:ascii="Arial" w:eastAsia="Times New Roman" w:hAnsi="Arial" w:cs="Arial"/>
                <w:sz w:val="20"/>
                <w:szCs w:val="20"/>
                <w:lang w:bidi="ar-SA"/>
              </w:rPr>
              <w:t>EUE</w:t>
            </w:r>
          </w:p>
        </w:tc>
        <w:tc>
          <w:tcPr>
            <w:tcW w:w="825" w:type="dxa"/>
            <w:tcBorders>
              <w:top w:val="nil"/>
              <w:left w:val="nil"/>
              <w:bottom w:val="single" w:sz="4" w:space="0" w:color="auto"/>
              <w:right w:val="single" w:sz="4" w:space="0" w:color="auto"/>
            </w:tcBorders>
            <w:shd w:val="clear" w:color="auto" w:fill="auto"/>
            <w:noWrap/>
            <w:vAlign w:val="bottom"/>
            <w:hideMark/>
          </w:tcPr>
          <w:p w:rsidR="00AA4562" w:rsidRPr="00AA4562" w:rsidRDefault="00AA4562" w:rsidP="00AA4562">
            <w:pPr>
              <w:spacing w:after="0" w:line="240" w:lineRule="auto"/>
              <w:jc w:val="right"/>
              <w:rPr>
                <w:rFonts w:ascii="Arial" w:eastAsia="Times New Roman" w:hAnsi="Arial" w:cs="Arial"/>
                <w:sz w:val="20"/>
                <w:szCs w:val="20"/>
                <w:lang w:bidi="ar-SA"/>
              </w:rPr>
            </w:pPr>
            <w:r w:rsidRPr="00AA4562">
              <w:rPr>
                <w:rFonts w:ascii="Arial" w:eastAsia="Times New Roman" w:hAnsi="Arial" w:cs="Arial"/>
                <w:sz w:val="20"/>
                <w:szCs w:val="20"/>
                <w:lang w:bidi="ar-SA"/>
              </w:rPr>
              <w:t>3399</w:t>
            </w:r>
          </w:p>
        </w:tc>
        <w:tc>
          <w:tcPr>
            <w:tcW w:w="1358" w:type="dxa"/>
            <w:tcBorders>
              <w:top w:val="nil"/>
              <w:left w:val="nil"/>
              <w:bottom w:val="single" w:sz="4" w:space="0" w:color="auto"/>
              <w:right w:val="single" w:sz="4" w:space="0" w:color="auto"/>
            </w:tcBorders>
            <w:shd w:val="clear" w:color="auto" w:fill="auto"/>
            <w:noWrap/>
            <w:vAlign w:val="bottom"/>
            <w:hideMark/>
          </w:tcPr>
          <w:p w:rsidR="00AA4562" w:rsidRPr="00AA4562" w:rsidRDefault="00AA4562" w:rsidP="00AA4562">
            <w:pPr>
              <w:spacing w:after="0" w:line="240" w:lineRule="auto"/>
              <w:rPr>
                <w:rFonts w:ascii="Arial" w:eastAsia="Times New Roman" w:hAnsi="Arial" w:cs="Arial"/>
                <w:sz w:val="20"/>
                <w:szCs w:val="20"/>
                <w:lang w:bidi="ar-SA"/>
              </w:rPr>
            </w:pPr>
            <w:r w:rsidRPr="00AA4562">
              <w:rPr>
                <w:rFonts w:ascii="Arial" w:eastAsia="Times New Roman" w:hAnsi="Arial" w:cs="Arial"/>
                <w:sz w:val="20"/>
                <w:szCs w:val="20"/>
                <w:lang w:bidi="ar-SA"/>
              </w:rPr>
              <w:t>MW-hours</w:t>
            </w:r>
          </w:p>
        </w:tc>
      </w:tr>
      <w:tr w:rsidR="00AA4562" w:rsidRPr="00AA4562" w:rsidTr="00771D61">
        <w:trPr>
          <w:trHeight w:val="255"/>
          <w:jc w:val="center"/>
        </w:trPr>
        <w:tc>
          <w:tcPr>
            <w:tcW w:w="1957" w:type="dxa"/>
            <w:tcBorders>
              <w:top w:val="nil"/>
              <w:left w:val="single" w:sz="4" w:space="0" w:color="auto"/>
              <w:bottom w:val="single" w:sz="4" w:space="0" w:color="auto"/>
              <w:right w:val="single" w:sz="4" w:space="0" w:color="auto"/>
            </w:tcBorders>
            <w:shd w:val="clear" w:color="auto" w:fill="auto"/>
            <w:noWrap/>
            <w:vAlign w:val="bottom"/>
            <w:hideMark/>
          </w:tcPr>
          <w:p w:rsidR="00AA4562" w:rsidRPr="00AA4562" w:rsidRDefault="00AA4562" w:rsidP="00AA4562">
            <w:pPr>
              <w:spacing w:after="0" w:line="240" w:lineRule="auto"/>
              <w:rPr>
                <w:rFonts w:ascii="Arial" w:eastAsia="Times New Roman" w:hAnsi="Arial" w:cs="Arial"/>
                <w:sz w:val="20"/>
                <w:szCs w:val="20"/>
                <w:lang w:bidi="ar-SA"/>
              </w:rPr>
            </w:pPr>
            <w:r w:rsidRPr="00AA4562">
              <w:rPr>
                <w:rFonts w:ascii="Arial" w:eastAsia="Times New Roman" w:hAnsi="Arial" w:cs="Arial"/>
                <w:sz w:val="20"/>
                <w:szCs w:val="20"/>
                <w:lang w:bidi="ar-SA"/>
              </w:rPr>
              <w:t>LOLE</w:t>
            </w:r>
          </w:p>
        </w:tc>
        <w:tc>
          <w:tcPr>
            <w:tcW w:w="825" w:type="dxa"/>
            <w:tcBorders>
              <w:top w:val="nil"/>
              <w:left w:val="nil"/>
              <w:bottom w:val="single" w:sz="4" w:space="0" w:color="auto"/>
              <w:right w:val="single" w:sz="4" w:space="0" w:color="auto"/>
            </w:tcBorders>
            <w:shd w:val="clear" w:color="auto" w:fill="auto"/>
            <w:noWrap/>
            <w:vAlign w:val="bottom"/>
            <w:hideMark/>
          </w:tcPr>
          <w:p w:rsidR="00AA4562" w:rsidRPr="00AA4562" w:rsidRDefault="00AA4562" w:rsidP="00AA4562">
            <w:pPr>
              <w:spacing w:after="0" w:line="240" w:lineRule="auto"/>
              <w:jc w:val="right"/>
              <w:rPr>
                <w:rFonts w:ascii="Arial" w:eastAsia="Times New Roman" w:hAnsi="Arial" w:cs="Arial"/>
                <w:sz w:val="20"/>
                <w:szCs w:val="20"/>
                <w:lang w:bidi="ar-SA"/>
              </w:rPr>
            </w:pPr>
            <w:r w:rsidRPr="00AA4562">
              <w:rPr>
                <w:rFonts w:ascii="Arial" w:eastAsia="Times New Roman" w:hAnsi="Arial" w:cs="Arial"/>
                <w:sz w:val="20"/>
                <w:szCs w:val="20"/>
                <w:lang w:bidi="ar-SA"/>
              </w:rPr>
              <w:t>3.3</w:t>
            </w:r>
          </w:p>
        </w:tc>
        <w:tc>
          <w:tcPr>
            <w:tcW w:w="1358" w:type="dxa"/>
            <w:tcBorders>
              <w:top w:val="nil"/>
              <w:left w:val="nil"/>
              <w:bottom w:val="single" w:sz="4" w:space="0" w:color="auto"/>
              <w:right w:val="single" w:sz="4" w:space="0" w:color="auto"/>
            </w:tcBorders>
            <w:shd w:val="clear" w:color="auto" w:fill="auto"/>
            <w:noWrap/>
            <w:vAlign w:val="bottom"/>
            <w:hideMark/>
          </w:tcPr>
          <w:p w:rsidR="00AA4562" w:rsidRPr="00AA4562" w:rsidRDefault="00AA4562" w:rsidP="00AA4562">
            <w:pPr>
              <w:spacing w:after="0" w:line="240" w:lineRule="auto"/>
              <w:rPr>
                <w:rFonts w:ascii="Arial" w:eastAsia="Times New Roman" w:hAnsi="Arial" w:cs="Arial"/>
                <w:sz w:val="20"/>
                <w:szCs w:val="20"/>
                <w:lang w:bidi="ar-SA"/>
              </w:rPr>
            </w:pPr>
            <w:r w:rsidRPr="00AA4562">
              <w:rPr>
                <w:rFonts w:ascii="Arial" w:eastAsia="Times New Roman" w:hAnsi="Arial" w:cs="Arial"/>
                <w:sz w:val="20"/>
                <w:szCs w:val="20"/>
                <w:lang w:bidi="ar-SA"/>
              </w:rPr>
              <w:t>Hours/yr</w:t>
            </w:r>
          </w:p>
        </w:tc>
      </w:tr>
    </w:tbl>
    <w:p w:rsidR="00AA4562" w:rsidRDefault="00771D61" w:rsidP="00771D61">
      <w:pPr>
        <w:jc w:val="center"/>
        <w:rPr>
          <w:b/>
        </w:rPr>
      </w:pPr>
      <w:r w:rsidRPr="00771D61">
        <w:rPr>
          <w:b/>
        </w:rPr>
        <w:t>Table 1</w:t>
      </w:r>
    </w:p>
    <w:p w:rsidR="00CE0992" w:rsidRDefault="0044502A" w:rsidP="00CE0992">
      <w:r>
        <w:t xml:space="preserve">The </w:t>
      </w:r>
      <w:r w:rsidR="00D601F9">
        <w:t xml:space="preserve">6.7% </w:t>
      </w:r>
      <w:r>
        <w:t xml:space="preserve">LOLP value </w:t>
      </w:r>
      <w:r w:rsidR="00D601F9">
        <w:t xml:space="preserve">indicates that the power supply is not adequate, in other words, the likelihood of a serious shortfall is greater than the region’s tolerance for such events.  This high value </w:t>
      </w:r>
      <w:r>
        <w:t xml:space="preserve">is driven by single hour shortfalls in August.  Assessing the LOLP based solely on energy results in a value of 1.4 percent.  Figures 2 and 3 show the curtailment probability curves for total annual energy and single hour shortfalls. </w:t>
      </w:r>
    </w:p>
    <w:p w:rsidR="0044502A" w:rsidRPr="0044502A" w:rsidRDefault="0044502A" w:rsidP="0044502A">
      <w:pPr>
        <w:jc w:val="center"/>
        <w:rPr>
          <w:b/>
        </w:rPr>
      </w:pPr>
      <w:r>
        <w:rPr>
          <w:noProof/>
          <w:lang w:bidi="ar-SA"/>
        </w:rPr>
        <w:lastRenderedPageBreak/>
        <w:drawing>
          <wp:inline distT="0" distB="0" distL="0" distR="0">
            <wp:extent cx="5577078" cy="2586958"/>
            <wp:effectExtent l="19050" t="0" r="4572"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5578287" cy="2587519"/>
                    </a:xfrm>
                    <a:prstGeom prst="rect">
                      <a:avLst/>
                    </a:prstGeom>
                    <a:noFill/>
                  </pic:spPr>
                </pic:pic>
              </a:graphicData>
            </a:graphic>
          </wp:inline>
        </w:drawing>
      </w:r>
      <w:r>
        <w:br/>
      </w:r>
      <w:r w:rsidRPr="0044502A">
        <w:rPr>
          <w:b/>
        </w:rPr>
        <w:t>Figure 1</w:t>
      </w:r>
    </w:p>
    <w:bookmarkEnd w:id="1"/>
    <w:bookmarkEnd w:id="2"/>
    <w:p w:rsidR="0044502A" w:rsidRPr="0044502A" w:rsidRDefault="0044502A" w:rsidP="0044502A">
      <w:pPr>
        <w:jc w:val="center"/>
        <w:rPr>
          <w:b/>
        </w:rPr>
      </w:pPr>
      <w:r>
        <w:rPr>
          <w:noProof/>
          <w:lang w:bidi="ar-SA"/>
        </w:rPr>
        <w:drawing>
          <wp:inline distT="0" distB="0" distL="0" distR="0">
            <wp:extent cx="5745328" cy="2692690"/>
            <wp:effectExtent l="19050" t="0" r="7772"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5748283" cy="2694075"/>
                    </a:xfrm>
                    <a:prstGeom prst="rect">
                      <a:avLst/>
                    </a:prstGeom>
                    <a:noFill/>
                  </pic:spPr>
                </pic:pic>
              </a:graphicData>
            </a:graphic>
          </wp:inline>
        </w:drawing>
      </w:r>
      <w:r>
        <w:br/>
      </w:r>
      <w:r w:rsidRPr="0044502A">
        <w:rPr>
          <w:b/>
        </w:rPr>
        <w:t>Figure 2</w:t>
      </w:r>
    </w:p>
    <w:p w:rsidR="0044502A" w:rsidRDefault="0044502A">
      <w:pPr>
        <w:rPr>
          <w:smallCaps/>
          <w:spacing w:val="5"/>
          <w:sz w:val="36"/>
          <w:szCs w:val="36"/>
        </w:rPr>
      </w:pPr>
      <w:r>
        <w:br w:type="page"/>
      </w:r>
    </w:p>
    <w:p w:rsidR="00807188" w:rsidRDefault="002C2F5E" w:rsidP="0091421B">
      <w:pPr>
        <w:pStyle w:val="Heading1"/>
      </w:pPr>
      <w:bookmarkStart w:id="4" w:name="_Toc304895405"/>
      <w:r>
        <w:lastRenderedPageBreak/>
        <w:t>Use of Non-Firm Resources</w:t>
      </w:r>
      <w:bookmarkEnd w:id="4"/>
    </w:p>
    <w:p w:rsidR="00807188" w:rsidRDefault="00A453ED" w:rsidP="002C2F5E">
      <w:r>
        <w:t>The current adequacy methodology assumes that all reasonably available resources will be dispatched to avoid shortfalls.  In this sense, the analysis represents the likelihood that demand will be served, cost notwithstanding.  It is not intended to be a resource needs assessment, when costs and other factors are considered.  But for this analysis, non-firm resources are included.   These resources include regional Independent Power Producer (IPP) generation, out-of-region markets (primarily from the Southwest) and the use of borrowed hydr</w:t>
      </w:r>
      <w:r w:rsidR="00492A70">
        <w:t xml:space="preserve">o, which is energy derived by using water </w:t>
      </w:r>
      <w:r>
        <w:t xml:space="preserve">below the drafting rights elevation.  </w:t>
      </w:r>
    </w:p>
    <w:p w:rsidR="00A453ED" w:rsidRDefault="00A453ED" w:rsidP="002C2F5E">
      <w:r>
        <w:t xml:space="preserve">The general dispatch order for these resources is to first buy from IPPs, secondly to buy from out-of-region markets and lastly to use borrowed hydro energy.  When borrowed hydro is used, it is replaced as quickly as possible, even if it means buying from out-of-region markets at a later time.  </w:t>
      </w:r>
    </w:p>
    <w:p w:rsidR="008456E8" w:rsidRDefault="008456E8" w:rsidP="002C2F5E">
      <w:r>
        <w:t xml:space="preserve">Figure 3 below illustrates the expected likelihood of use for each of these three types of non-firm resources by month.  It should be noted that the SW market on-peak purchases are limited to the winter months only.  Also modeled, but still under debate, is the availability of light load hour purchases made in advance of potential peak hour problems.  This purchase-ahead resource is limited to 1000 megawatts in any light load hour and is called upon only when borrowed hydro is expected to be used during the next peak demand period.  </w:t>
      </w:r>
    </w:p>
    <w:p w:rsidR="008456E8" w:rsidRDefault="008456E8" w:rsidP="002C2F5E">
      <w:r>
        <w:t xml:space="preserve">Figure 4 shows the average contribution from each resource by month.  However, average values are not always very informative.  Thus, Figures 5-8 provide the </w:t>
      </w:r>
      <w:r w:rsidR="00492A70">
        <w:t>dispatch</w:t>
      </w:r>
      <w:r>
        <w:t xml:space="preserve"> probability curves for these 4 non-firm resources. </w:t>
      </w:r>
    </w:p>
    <w:p w:rsidR="008456E8" w:rsidRDefault="008456E8" w:rsidP="008456E8">
      <w:pPr>
        <w:jc w:val="center"/>
      </w:pPr>
      <w:r>
        <w:rPr>
          <w:noProof/>
          <w:lang w:bidi="ar-SA"/>
        </w:rPr>
        <w:drawing>
          <wp:inline distT="0" distB="0" distL="0" distR="0">
            <wp:extent cx="5796534" cy="2476989"/>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5800686" cy="2478763"/>
                    </a:xfrm>
                    <a:prstGeom prst="rect">
                      <a:avLst/>
                    </a:prstGeom>
                    <a:noFill/>
                  </pic:spPr>
                </pic:pic>
              </a:graphicData>
            </a:graphic>
          </wp:inline>
        </w:drawing>
      </w:r>
    </w:p>
    <w:p w:rsidR="00A453ED" w:rsidRDefault="008456E8" w:rsidP="008456E8">
      <w:pPr>
        <w:jc w:val="center"/>
      </w:pPr>
      <w:r w:rsidRPr="008456E8">
        <w:rPr>
          <w:b/>
        </w:rPr>
        <w:t>Figure 3</w:t>
      </w:r>
      <w:r w:rsidR="00A453ED" w:rsidRPr="008456E8">
        <w:rPr>
          <w:b/>
        </w:rPr>
        <w:br w:type="page"/>
      </w:r>
    </w:p>
    <w:p w:rsidR="008456E8" w:rsidRDefault="008456E8" w:rsidP="008456E8">
      <w:pPr>
        <w:jc w:val="center"/>
        <w:rPr>
          <w:b/>
        </w:rPr>
      </w:pPr>
      <w:r>
        <w:rPr>
          <w:noProof/>
          <w:lang w:bidi="ar-SA"/>
        </w:rPr>
        <w:lastRenderedPageBreak/>
        <w:drawing>
          <wp:inline distT="0" distB="0" distL="0" distR="0">
            <wp:extent cx="5795596" cy="2615936"/>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5798404" cy="2617203"/>
                    </a:xfrm>
                    <a:prstGeom prst="rect">
                      <a:avLst/>
                    </a:prstGeom>
                    <a:noFill/>
                  </pic:spPr>
                </pic:pic>
              </a:graphicData>
            </a:graphic>
          </wp:inline>
        </w:drawing>
      </w:r>
      <w:r>
        <w:br/>
      </w:r>
      <w:r w:rsidRPr="008456E8">
        <w:rPr>
          <w:b/>
        </w:rPr>
        <w:t>Figure 4</w:t>
      </w:r>
    </w:p>
    <w:p w:rsidR="008456E8" w:rsidRDefault="008456E8" w:rsidP="008456E8">
      <w:pPr>
        <w:jc w:val="center"/>
        <w:rPr>
          <w:b/>
        </w:rPr>
      </w:pPr>
      <w:r>
        <w:rPr>
          <w:b/>
          <w:noProof/>
          <w:lang w:bidi="ar-SA"/>
        </w:rPr>
        <w:drawing>
          <wp:inline distT="0" distB="0" distL="0" distR="0">
            <wp:extent cx="5774588" cy="2950842"/>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srcRect/>
                    <a:stretch>
                      <a:fillRect/>
                    </a:stretch>
                  </pic:blipFill>
                  <pic:spPr bwMode="auto">
                    <a:xfrm>
                      <a:off x="0" y="0"/>
                      <a:ext cx="5785488" cy="2956412"/>
                    </a:xfrm>
                    <a:prstGeom prst="rect">
                      <a:avLst/>
                    </a:prstGeom>
                    <a:noFill/>
                  </pic:spPr>
                </pic:pic>
              </a:graphicData>
            </a:graphic>
          </wp:inline>
        </w:drawing>
      </w:r>
    </w:p>
    <w:p w:rsidR="008456E8" w:rsidRDefault="008456E8" w:rsidP="008456E8">
      <w:pPr>
        <w:jc w:val="center"/>
        <w:rPr>
          <w:b/>
        </w:rPr>
      </w:pPr>
      <w:r>
        <w:rPr>
          <w:b/>
        </w:rPr>
        <w:t>Figure 5</w:t>
      </w:r>
    </w:p>
    <w:p w:rsidR="008456E8" w:rsidRDefault="008456E8" w:rsidP="008456E8">
      <w:pPr>
        <w:jc w:val="center"/>
        <w:rPr>
          <w:b/>
        </w:rPr>
      </w:pPr>
      <w:r>
        <w:rPr>
          <w:b/>
          <w:noProof/>
          <w:lang w:bidi="ar-SA"/>
        </w:rPr>
        <w:lastRenderedPageBreak/>
        <w:drawing>
          <wp:inline distT="0" distB="0" distL="0" distR="0">
            <wp:extent cx="5597291" cy="2860243"/>
            <wp:effectExtent l="19050" t="0" r="3409"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srcRect/>
                    <a:stretch>
                      <a:fillRect/>
                    </a:stretch>
                  </pic:blipFill>
                  <pic:spPr bwMode="auto">
                    <a:xfrm>
                      <a:off x="0" y="0"/>
                      <a:ext cx="5607937" cy="2865683"/>
                    </a:xfrm>
                    <a:prstGeom prst="rect">
                      <a:avLst/>
                    </a:prstGeom>
                    <a:noFill/>
                  </pic:spPr>
                </pic:pic>
              </a:graphicData>
            </a:graphic>
          </wp:inline>
        </w:drawing>
      </w:r>
    </w:p>
    <w:p w:rsidR="005A75AD" w:rsidRDefault="005A75AD" w:rsidP="008456E8">
      <w:pPr>
        <w:jc w:val="center"/>
        <w:rPr>
          <w:b/>
        </w:rPr>
      </w:pPr>
      <w:r>
        <w:rPr>
          <w:b/>
        </w:rPr>
        <w:t>Figure 6</w:t>
      </w:r>
    </w:p>
    <w:p w:rsidR="005A75AD" w:rsidRDefault="005A75AD" w:rsidP="008456E8">
      <w:pPr>
        <w:jc w:val="center"/>
        <w:rPr>
          <w:b/>
        </w:rPr>
      </w:pPr>
      <w:r>
        <w:rPr>
          <w:b/>
          <w:noProof/>
          <w:lang w:bidi="ar-SA"/>
        </w:rPr>
        <w:drawing>
          <wp:inline distT="0" distB="0" distL="0" distR="0">
            <wp:extent cx="5518557" cy="2820008"/>
            <wp:effectExtent l="19050" t="0" r="5943"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srcRect/>
                    <a:stretch>
                      <a:fillRect/>
                    </a:stretch>
                  </pic:blipFill>
                  <pic:spPr bwMode="auto">
                    <a:xfrm>
                      <a:off x="0" y="0"/>
                      <a:ext cx="5525925" cy="2823773"/>
                    </a:xfrm>
                    <a:prstGeom prst="rect">
                      <a:avLst/>
                    </a:prstGeom>
                    <a:noFill/>
                  </pic:spPr>
                </pic:pic>
              </a:graphicData>
            </a:graphic>
          </wp:inline>
        </w:drawing>
      </w:r>
    </w:p>
    <w:p w:rsidR="005A75AD" w:rsidRDefault="005A75AD" w:rsidP="008456E8">
      <w:pPr>
        <w:jc w:val="center"/>
        <w:rPr>
          <w:b/>
        </w:rPr>
      </w:pPr>
      <w:r>
        <w:rPr>
          <w:b/>
        </w:rPr>
        <w:t>Figure 7</w:t>
      </w:r>
    </w:p>
    <w:p w:rsidR="005A75AD" w:rsidRDefault="005A75AD" w:rsidP="008456E8">
      <w:pPr>
        <w:jc w:val="center"/>
        <w:rPr>
          <w:b/>
        </w:rPr>
      </w:pPr>
      <w:r>
        <w:rPr>
          <w:b/>
          <w:noProof/>
          <w:lang w:bidi="ar-SA"/>
        </w:rPr>
        <w:lastRenderedPageBreak/>
        <w:drawing>
          <wp:inline distT="0" distB="0" distL="0" distR="0">
            <wp:extent cx="5811165" cy="2969533"/>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srcRect/>
                    <a:stretch>
                      <a:fillRect/>
                    </a:stretch>
                  </pic:blipFill>
                  <pic:spPr bwMode="auto">
                    <a:xfrm>
                      <a:off x="0" y="0"/>
                      <a:ext cx="5813778" cy="2970868"/>
                    </a:xfrm>
                    <a:prstGeom prst="rect">
                      <a:avLst/>
                    </a:prstGeom>
                    <a:noFill/>
                  </pic:spPr>
                </pic:pic>
              </a:graphicData>
            </a:graphic>
          </wp:inline>
        </w:drawing>
      </w:r>
    </w:p>
    <w:p w:rsidR="005A75AD" w:rsidRPr="008456E8" w:rsidRDefault="005A75AD" w:rsidP="008456E8">
      <w:pPr>
        <w:jc w:val="center"/>
        <w:rPr>
          <w:b/>
        </w:rPr>
      </w:pPr>
      <w:r>
        <w:rPr>
          <w:b/>
        </w:rPr>
        <w:t>Figure 8</w:t>
      </w:r>
    </w:p>
    <w:p w:rsidR="005A75AD" w:rsidRDefault="005A75AD">
      <w:pPr>
        <w:rPr>
          <w:smallCaps/>
          <w:spacing w:val="5"/>
          <w:sz w:val="36"/>
          <w:szCs w:val="36"/>
        </w:rPr>
      </w:pPr>
      <w:r>
        <w:br w:type="page"/>
      </w:r>
    </w:p>
    <w:p w:rsidR="00D422F8" w:rsidRPr="00D422F8" w:rsidRDefault="002C2F5E" w:rsidP="0091421B">
      <w:pPr>
        <w:pStyle w:val="Heading1"/>
      </w:pPr>
      <w:bookmarkStart w:id="5" w:name="_Toc304895406"/>
      <w:r>
        <w:lastRenderedPageBreak/>
        <w:t>Use of Demand Response and Standby Resources</w:t>
      </w:r>
      <w:bookmarkEnd w:id="5"/>
    </w:p>
    <w:p w:rsidR="00D422F8" w:rsidRDefault="00D25596" w:rsidP="002C2F5E">
      <w:r>
        <w:t xml:space="preserve">Some resources in the Northwest are too small to model explicitly, while others may be available but are not intended to be used every year.  The first set of such resources, namely demand response operations, are expected to be used every year to help lower demand during peak hours of the day.  These resources only have a capacity component and are not intended to provide extended energy relief.  </w:t>
      </w:r>
    </w:p>
    <w:p w:rsidR="00D25596" w:rsidRDefault="00D25596" w:rsidP="002C2F5E">
      <w:r>
        <w:t xml:space="preserve">The second set of resources, or standby resources, are composed of load curtailment actions or generating resources that are contractually available to utilities.  These resources are available to help reduce peak hour load and may also provide some energy assistance.  </w:t>
      </w:r>
    </w:p>
    <w:p w:rsidR="00D25596" w:rsidRDefault="00D25596" w:rsidP="002C2F5E">
      <w:r>
        <w:t xml:space="preserve">Demand response resources are small, only contributing 60 megawatts of peaking reduction during winter and 120 megawatts during summer.  Standby resources have larger capabilities, with about a 600 megawatt peaking contribution and an annual energy availability of 83,000 megawatt-hours.  </w:t>
      </w:r>
    </w:p>
    <w:p w:rsidR="003C6EC1" w:rsidRDefault="00D25596">
      <w:r>
        <w:t xml:space="preserve">Figures 9 and 10 show </w:t>
      </w:r>
      <w:r w:rsidR="003C6EC1">
        <w:t xml:space="preserve">how often </w:t>
      </w:r>
      <w:r>
        <w:t>these two resource types</w:t>
      </w:r>
      <w:r w:rsidR="003C6EC1">
        <w:t xml:space="preserve"> may be used, by month</w:t>
      </w:r>
      <w:r>
        <w:t>.  Also</w:t>
      </w:r>
      <w:r w:rsidR="003C6EC1">
        <w:t xml:space="preserve"> shown in those figures are the associated energy and peak LOLP values.  Note that the LOLP value for peak is greater than the energy value, which means that is the dominate component in assessing the overall annual LOLP value.  </w:t>
      </w:r>
    </w:p>
    <w:p w:rsidR="003C6EC1" w:rsidRDefault="003C6EC1" w:rsidP="002C2F5E">
      <w:r>
        <w:rPr>
          <w:noProof/>
          <w:lang w:bidi="ar-SA"/>
        </w:rPr>
        <w:drawing>
          <wp:inline distT="0" distB="0" distL="0" distR="0">
            <wp:extent cx="5854288" cy="2457907"/>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srcRect/>
                    <a:stretch>
                      <a:fillRect/>
                    </a:stretch>
                  </pic:blipFill>
                  <pic:spPr bwMode="auto">
                    <a:xfrm>
                      <a:off x="0" y="0"/>
                      <a:ext cx="5856331" cy="2458765"/>
                    </a:xfrm>
                    <a:prstGeom prst="rect">
                      <a:avLst/>
                    </a:prstGeom>
                    <a:noFill/>
                  </pic:spPr>
                </pic:pic>
              </a:graphicData>
            </a:graphic>
          </wp:inline>
        </w:drawing>
      </w:r>
    </w:p>
    <w:p w:rsidR="003C6EC1" w:rsidRDefault="003C6EC1" w:rsidP="003C6EC1">
      <w:pPr>
        <w:jc w:val="center"/>
        <w:rPr>
          <w:b/>
        </w:rPr>
      </w:pPr>
      <w:r w:rsidRPr="003C6EC1">
        <w:rPr>
          <w:b/>
        </w:rPr>
        <w:t>Figure 9</w:t>
      </w:r>
    </w:p>
    <w:p w:rsidR="003C6EC1" w:rsidRDefault="003C6EC1" w:rsidP="003C6EC1">
      <w:pPr>
        <w:jc w:val="center"/>
        <w:rPr>
          <w:b/>
        </w:rPr>
      </w:pPr>
      <w:r>
        <w:rPr>
          <w:b/>
          <w:noProof/>
          <w:lang w:bidi="ar-SA"/>
        </w:rPr>
        <w:lastRenderedPageBreak/>
        <w:drawing>
          <wp:inline distT="0" distB="0" distL="0" distR="0">
            <wp:extent cx="5836865" cy="2450592"/>
            <wp:effectExtent l="19050" t="0" r="0" b="0"/>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cstate="print"/>
                    <a:srcRect/>
                    <a:stretch>
                      <a:fillRect/>
                    </a:stretch>
                  </pic:blipFill>
                  <pic:spPr bwMode="auto">
                    <a:xfrm>
                      <a:off x="0" y="0"/>
                      <a:ext cx="5838902" cy="2451447"/>
                    </a:xfrm>
                    <a:prstGeom prst="rect">
                      <a:avLst/>
                    </a:prstGeom>
                    <a:noFill/>
                  </pic:spPr>
                </pic:pic>
              </a:graphicData>
            </a:graphic>
          </wp:inline>
        </w:drawing>
      </w:r>
    </w:p>
    <w:p w:rsidR="003C6EC1" w:rsidRDefault="003C6EC1" w:rsidP="003C6EC1">
      <w:pPr>
        <w:jc w:val="center"/>
        <w:rPr>
          <w:b/>
        </w:rPr>
      </w:pPr>
      <w:r>
        <w:rPr>
          <w:b/>
        </w:rPr>
        <w:t>Figure 10</w:t>
      </w:r>
    </w:p>
    <w:p w:rsidR="003C6EC1" w:rsidRPr="003C6EC1" w:rsidRDefault="003C6EC1" w:rsidP="003C6EC1"/>
    <w:p w:rsidR="00A453ED" w:rsidRDefault="00A453ED">
      <w:pPr>
        <w:rPr>
          <w:smallCaps/>
          <w:spacing w:val="5"/>
          <w:sz w:val="36"/>
          <w:szCs w:val="36"/>
        </w:rPr>
      </w:pPr>
      <w:r>
        <w:br w:type="page"/>
      </w:r>
    </w:p>
    <w:p w:rsidR="00ED50C0" w:rsidRPr="00ED50C0" w:rsidRDefault="002C2F5E" w:rsidP="0091421B">
      <w:pPr>
        <w:pStyle w:val="Heading1"/>
      </w:pPr>
      <w:bookmarkStart w:id="6" w:name="_Toc304895407"/>
      <w:r>
        <w:lastRenderedPageBreak/>
        <w:t>Curtailment Statistics</w:t>
      </w:r>
      <w:bookmarkEnd w:id="6"/>
    </w:p>
    <w:p w:rsidR="00F72F7F" w:rsidRDefault="00F72F7F" w:rsidP="002C2F5E">
      <w:r>
        <w:t xml:space="preserve">Sometimes, simply looking at simulation results can provide insight into the behavior of the power system.  Table 2 below summarizes a few statistics for the curtailment events reported in our analysis.  It should be noted that this particular study was only run with 210 simulations and thus the statistics for curtailment events (as well as the adequacy measures) will have a larger error range.  </w:t>
      </w:r>
    </w:p>
    <w:p w:rsidR="00814988" w:rsidRDefault="00F72F7F" w:rsidP="002C2F5E">
      <w:r>
        <w:t>Besides looking at curtailment statistics, it may also be of great use to examine what conditions existed during the time of each shortfall.  Thus, a record of all curtailment events along with the values for the four random variables used in the analysis will be provided in a separate spreadsheet (availabl</w:t>
      </w:r>
      <w:r w:rsidR="00492A70">
        <w:t>e on the Forum’s website).  The four random variables displayed in the spreadsheet are</w:t>
      </w:r>
      <w:r w:rsidR="00814988">
        <w:t>;</w:t>
      </w:r>
    </w:p>
    <w:p w:rsidR="00CC3B73" w:rsidRDefault="00814988" w:rsidP="00814988">
      <w:pPr>
        <w:pStyle w:val="ListParagraph"/>
        <w:numPr>
          <w:ilvl w:val="0"/>
          <w:numId w:val="52"/>
        </w:numPr>
      </w:pPr>
      <w:r>
        <w:t>Water supply, as a percentage of monthly runoff volume</w:t>
      </w:r>
    </w:p>
    <w:p w:rsidR="00814988" w:rsidRDefault="00814988" w:rsidP="00814988">
      <w:pPr>
        <w:pStyle w:val="ListParagraph"/>
        <w:numPr>
          <w:ilvl w:val="0"/>
          <w:numId w:val="52"/>
        </w:numPr>
      </w:pPr>
      <w:r>
        <w:t>Temperature, as a percentage of that day’s historical temperature range</w:t>
      </w:r>
    </w:p>
    <w:p w:rsidR="00814988" w:rsidRDefault="00814988" w:rsidP="00814988">
      <w:pPr>
        <w:pStyle w:val="ListParagraph"/>
        <w:numPr>
          <w:ilvl w:val="0"/>
          <w:numId w:val="52"/>
        </w:numPr>
      </w:pPr>
      <w:r>
        <w:t>Wind generation, based on historical wind capacity factors from BPA’s wind fleet</w:t>
      </w:r>
    </w:p>
    <w:p w:rsidR="00814988" w:rsidRDefault="00814988" w:rsidP="00814988">
      <w:pPr>
        <w:pStyle w:val="ListParagraph"/>
        <w:numPr>
          <w:ilvl w:val="0"/>
          <w:numId w:val="52"/>
        </w:numPr>
      </w:pPr>
      <w:r>
        <w:t>Forced outage conditions</w:t>
      </w:r>
    </w:p>
    <w:p w:rsidR="00814988" w:rsidRDefault="00814988" w:rsidP="00814988">
      <w:r>
        <w:t xml:space="preserve">Some attempts have been made to correlate shortfall events with the occurrence of certain temperatures, water conditions, wind generation patterns and forced outages, but unfortunately without much success.  This is an area of study that should be explored further. </w:t>
      </w:r>
    </w:p>
    <w:tbl>
      <w:tblPr>
        <w:tblW w:w="4140" w:type="dxa"/>
        <w:jc w:val="center"/>
        <w:tblInd w:w="103" w:type="dxa"/>
        <w:tblLook w:val="04A0"/>
      </w:tblPr>
      <w:tblGrid>
        <w:gridCol w:w="2180"/>
        <w:gridCol w:w="980"/>
        <w:gridCol w:w="980"/>
      </w:tblGrid>
      <w:tr w:rsidR="00814988" w:rsidRPr="00814988" w:rsidTr="00814988">
        <w:trPr>
          <w:trHeight w:val="255"/>
          <w:jc w:val="center"/>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4988" w:rsidRPr="00814988" w:rsidRDefault="00814988" w:rsidP="00814988">
            <w:pPr>
              <w:spacing w:after="0" w:line="240" w:lineRule="auto"/>
              <w:rPr>
                <w:rFonts w:ascii="Arial" w:eastAsia="Times New Roman" w:hAnsi="Arial" w:cs="Arial"/>
                <w:sz w:val="20"/>
                <w:szCs w:val="20"/>
                <w:lang w:bidi="ar-SA"/>
              </w:rPr>
            </w:pPr>
            <w:r w:rsidRPr="00814988">
              <w:rPr>
                <w:rFonts w:ascii="Arial" w:eastAsia="Times New Roman" w:hAnsi="Arial" w:cs="Arial"/>
                <w:sz w:val="20"/>
                <w:szCs w:val="20"/>
                <w:lang w:bidi="ar-SA"/>
              </w:rPr>
              <w:t>Exp Events/year</w:t>
            </w:r>
          </w:p>
        </w:tc>
        <w:tc>
          <w:tcPr>
            <w:tcW w:w="980" w:type="dxa"/>
            <w:tcBorders>
              <w:top w:val="single" w:sz="4" w:space="0" w:color="auto"/>
              <w:left w:val="nil"/>
              <w:bottom w:val="single" w:sz="4" w:space="0" w:color="auto"/>
              <w:right w:val="nil"/>
            </w:tcBorders>
            <w:shd w:val="clear" w:color="auto" w:fill="auto"/>
            <w:noWrap/>
            <w:vAlign w:val="bottom"/>
            <w:hideMark/>
          </w:tcPr>
          <w:p w:rsidR="00814988" w:rsidRPr="00814988" w:rsidRDefault="00814988" w:rsidP="00814988">
            <w:pPr>
              <w:spacing w:after="0" w:line="240" w:lineRule="auto"/>
              <w:jc w:val="right"/>
              <w:rPr>
                <w:rFonts w:ascii="Arial" w:eastAsia="Times New Roman" w:hAnsi="Arial" w:cs="Arial"/>
                <w:sz w:val="20"/>
                <w:szCs w:val="20"/>
                <w:lang w:bidi="ar-SA"/>
              </w:rPr>
            </w:pPr>
            <w:r w:rsidRPr="00814988">
              <w:rPr>
                <w:rFonts w:ascii="Arial" w:eastAsia="Times New Roman" w:hAnsi="Arial" w:cs="Arial"/>
                <w:sz w:val="20"/>
                <w:szCs w:val="20"/>
                <w:lang w:bidi="ar-SA"/>
              </w:rPr>
              <w:t>0.23</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rsidR="00814988" w:rsidRPr="00814988" w:rsidRDefault="00814988" w:rsidP="00814988">
            <w:pPr>
              <w:spacing w:after="0" w:line="240" w:lineRule="auto"/>
              <w:rPr>
                <w:rFonts w:ascii="Arial" w:eastAsia="Times New Roman" w:hAnsi="Arial" w:cs="Arial"/>
                <w:sz w:val="20"/>
                <w:szCs w:val="20"/>
                <w:lang w:bidi="ar-SA"/>
              </w:rPr>
            </w:pPr>
            <w:r w:rsidRPr="00814988">
              <w:rPr>
                <w:rFonts w:ascii="Arial" w:eastAsia="Times New Roman" w:hAnsi="Arial" w:cs="Arial"/>
                <w:sz w:val="20"/>
                <w:szCs w:val="20"/>
                <w:lang w:bidi="ar-SA"/>
              </w:rPr>
              <w:t> </w:t>
            </w:r>
          </w:p>
        </w:tc>
      </w:tr>
      <w:tr w:rsidR="00814988" w:rsidRPr="00814988" w:rsidTr="00814988">
        <w:trPr>
          <w:trHeight w:val="255"/>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814988" w:rsidRPr="00814988" w:rsidRDefault="00814988" w:rsidP="00814988">
            <w:pPr>
              <w:spacing w:after="0" w:line="240" w:lineRule="auto"/>
              <w:rPr>
                <w:rFonts w:ascii="Arial" w:eastAsia="Times New Roman" w:hAnsi="Arial" w:cs="Arial"/>
                <w:sz w:val="20"/>
                <w:szCs w:val="20"/>
                <w:lang w:bidi="ar-SA"/>
              </w:rPr>
            </w:pPr>
            <w:r w:rsidRPr="00814988">
              <w:rPr>
                <w:rFonts w:ascii="Arial" w:eastAsia="Times New Roman" w:hAnsi="Arial" w:cs="Arial"/>
                <w:sz w:val="20"/>
                <w:szCs w:val="20"/>
                <w:lang w:bidi="ar-SA"/>
              </w:rPr>
              <w:t>Avg Event Dur</w:t>
            </w:r>
            <w:r>
              <w:rPr>
                <w:rFonts w:ascii="Arial" w:eastAsia="Times New Roman" w:hAnsi="Arial" w:cs="Arial"/>
                <w:sz w:val="20"/>
                <w:szCs w:val="20"/>
                <w:lang w:bidi="ar-SA"/>
              </w:rPr>
              <w:t>ation</w:t>
            </w:r>
          </w:p>
        </w:tc>
        <w:tc>
          <w:tcPr>
            <w:tcW w:w="980" w:type="dxa"/>
            <w:tcBorders>
              <w:top w:val="nil"/>
              <w:left w:val="nil"/>
              <w:bottom w:val="single" w:sz="4" w:space="0" w:color="auto"/>
              <w:right w:val="nil"/>
            </w:tcBorders>
            <w:shd w:val="clear" w:color="auto" w:fill="auto"/>
            <w:noWrap/>
            <w:vAlign w:val="bottom"/>
            <w:hideMark/>
          </w:tcPr>
          <w:p w:rsidR="00814988" w:rsidRPr="00814988" w:rsidRDefault="00814988" w:rsidP="00814988">
            <w:pPr>
              <w:spacing w:after="0" w:line="240" w:lineRule="auto"/>
              <w:jc w:val="right"/>
              <w:rPr>
                <w:rFonts w:ascii="Arial" w:eastAsia="Times New Roman" w:hAnsi="Arial" w:cs="Arial"/>
                <w:sz w:val="20"/>
                <w:szCs w:val="20"/>
                <w:lang w:bidi="ar-SA"/>
              </w:rPr>
            </w:pPr>
            <w:r w:rsidRPr="00814988">
              <w:rPr>
                <w:rFonts w:ascii="Arial" w:eastAsia="Times New Roman" w:hAnsi="Arial" w:cs="Arial"/>
                <w:sz w:val="20"/>
                <w:szCs w:val="20"/>
                <w:lang w:bidi="ar-SA"/>
              </w:rPr>
              <w:t>14</w:t>
            </w:r>
          </w:p>
        </w:tc>
        <w:tc>
          <w:tcPr>
            <w:tcW w:w="980" w:type="dxa"/>
            <w:tcBorders>
              <w:top w:val="nil"/>
              <w:left w:val="nil"/>
              <w:bottom w:val="single" w:sz="4" w:space="0" w:color="auto"/>
              <w:right w:val="single" w:sz="4" w:space="0" w:color="auto"/>
            </w:tcBorders>
            <w:shd w:val="clear" w:color="auto" w:fill="auto"/>
            <w:noWrap/>
            <w:vAlign w:val="bottom"/>
            <w:hideMark/>
          </w:tcPr>
          <w:p w:rsidR="00814988" w:rsidRPr="00814988" w:rsidRDefault="00814988" w:rsidP="00814988">
            <w:pPr>
              <w:spacing w:after="0" w:line="240" w:lineRule="auto"/>
              <w:rPr>
                <w:rFonts w:ascii="Arial" w:eastAsia="Times New Roman" w:hAnsi="Arial" w:cs="Arial"/>
                <w:sz w:val="20"/>
                <w:szCs w:val="20"/>
                <w:lang w:bidi="ar-SA"/>
              </w:rPr>
            </w:pPr>
            <w:r w:rsidRPr="00814988">
              <w:rPr>
                <w:rFonts w:ascii="Arial" w:eastAsia="Times New Roman" w:hAnsi="Arial" w:cs="Arial"/>
                <w:sz w:val="20"/>
                <w:szCs w:val="20"/>
                <w:lang w:bidi="ar-SA"/>
              </w:rPr>
              <w:t>Hours</w:t>
            </w:r>
          </w:p>
        </w:tc>
      </w:tr>
      <w:tr w:rsidR="00814988" w:rsidRPr="00814988" w:rsidTr="00814988">
        <w:trPr>
          <w:trHeight w:val="255"/>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814988" w:rsidRPr="00814988" w:rsidRDefault="00814988" w:rsidP="00814988">
            <w:pPr>
              <w:spacing w:after="0" w:line="240" w:lineRule="auto"/>
              <w:rPr>
                <w:rFonts w:ascii="Arial" w:eastAsia="Times New Roman" w:hAnsi="Arial" w:cs="Arial"/>
                <w:sz w:val="20"/>
                <w:szCs w:val="20"/>
                <w:lang w:bidi="ar-SA"/>
              </w:rPr>
            </w:pPr>
            <w:r w:rsidRPr="00814988">
              <w:rPr>
                <w:rFonts w:ascii="Arial" w:eastAsia="Times New Roman" w:hAnsi="Arial" w:cs="Arial"/>
                <w:sz w:val="20"/>
                <w:szCs w:val="20"/>
                <w:lang w:bidi="ar-SA"/>
              </w:rPr>
              <w:t>Avg Event Mag</w:t>
            </w:r>
            <w:r>
              <w:rPr>
                <w:rFonts w:ascii="Arial" w:eastAsia="Times New Roman" w:hAnsi="Arial" w:cs="Arial"/>
                <w:sz w:val="20"/>
                <w:szCs w:val="20"/>
                <w:lang w:bidi="ar-SA"/>
              </w:rPr>
              <w:t>nitude</w:t>
            </w:r>
          </w:p>
        </w:tc>
        <w:tc>
          <w:tcPr>
            <w:tcW w:w="980" w:type="dxa"/>
            <w:tcBorders>
              <w:top w:val="nil"/>
              <w:left w:val="nil"/>
              <w:bottom w:val="single" w:sz="4" w:space="0" w:color="auto"/>
              <w:right w:val="nil"/>
            </w:tcBorders>
            <w:shd w:val="clear" w:color="auto" w:fill="auto"/>
            <w:noWrap/>
            <w:vAlign w:val="bottom"/>
            <w:hideMark/>
          </w:tcPr>
          <w:p w:rsidR="00814988" w:rsidRPr="00814988" w:rsidRDefault="00814988" w:rsidP="00814988">
            <w:pPr>
              <w:spacing w:after="0" w:line="240" w:lineRule="auto"/>
              <w:jc w:val="right"/>
              <w:rPr>
                <w:rFonts w:ascii="Arial" w:eastAsia="Times New Roman" w:hAnsi="Arial" w:cs="Arial"/>
                <w:sz w:val="20"/>
                <w:szCs w:val="20"/>
                <w:lang w:bidi="ar-SA"/>
              </w:rPr>
            </w:pPr>
            <w:r w:rsidRPr="00814988">
              <w:rPr>
                <w:rFonts w:ascii="Arial" w:eastAsia="Times New Roman" w:hAnsi="Arial" w:cs="Arial"/>
                <w:sz w:val="20"/>
                <w:szCs w:val="20"/>
                <w:lang w:bidi="ar-SA"/>
              </w:rPr>
              <w:t>14569</w:t>
            </w:r>
          </w:p>
        </w:tc>
        <w:tc>
          <w:tcPr>
            <w:tcW w:w="980" w:type="dxa"/>
            <w:tcBorders>
              <w:top w:val="nil"/>
              <w:left w:val="nil"/>
              <w:bottom w:val="single" w:sz="4" w:space="0" w:color="auto"/>
              <w:right w:val="single" w:sz="4" w:space="0" w:color="auto"/>
            </w:tcBorders>
            <w:shd w:val="clear" w:color="auto" w:fill="auto"/>
            <w:noWrap/>
            <w:vAlign w:val="bottom"/>
            <w:hideMark/>
          </w:tcPr>
          <w:p w:rsidR="00814988" w:rsidRPr="00814988" w:rsidRDefault="00814988" w:rsidP="00814988">
            <w:pPr>
              <w:spacing w:after="0" w:line="240" w:lineRule="auto"/>
              <w:rPr>
                <w:rFonts w:ascii="Arial" w:eastAsia="Times New Roman" w:hAnsi="Arial" w:cs="Arial"/>
                <w:sz w:val="20"/>
                <w:szCs w:val="20"/>
                <w:lang w:bidi="ar-SA"/>
              </w:rPr>
            </w:pPr>
            <w:r w:rsidRPr="00814988">
              <w:rPr>
                <w:rFonts w:ascii="Arial" w:eastAsia="Times New Roman" w:hAnsi="Arial" w:cs="Arial"/>
                <w:sz w:val="20"/>
                <w:szCs w:val="20"/>
                <w:lang w:bidi="ar-SA"/>
              </w:rPr>
              <w:t>MW-hrs</w:t>
            </w:r>
          </w:p>
        </w:tc>
      </w:tr>
      <w:tr w:rsidR="00814988" w:rsidRPr="00814988" w:rsidTr="00814988">
        <w:trPr>
          <w:trHeight w:val="255"/>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814988" w:rsidRPr="00814988" w:rsidRDefault="00814988" w:rsidP="00814988">
            <w:pPr>
              <w:spacing w:after="0" w:line="240" w:lineRule="auto"/>
              <w:rPr>
                <w:rFonts w:ascii="Arial" w:eastAsia="Times New Roman" w:hAnsi="Arial" w:cs="Arial"/>
                <w:sz w:val="20"/>
                <w:szCs w:val="20"/>
                <w:lang w:bidi="ar-SA"/>
              </w:rPr>
            </w:pPr>
            <w:r w:rsidRPr="00814988">
              <w:rPr>
                <w:rFonts w:ascii="Arial" w:eastAsia="Times New Roman" w:hAnsi="Arial" w:cs="Arial"/>
                <w:sz w:val="20"/>
                <w:szCs w:val="20"/>
                <w:lang w:bidi="ar-SA"/>
              </w:rPr>
              <w:t>Avg Event Peak</w:t>
            </w:r>
          </w:p>
        </w:tc>
        <w:tc>
          <w:tcPr>
            <w:tcW w:w="980" w:type="dxa"/>
            <w:tcBorders>
              <w:top w:val="nil"/>
              <w:left w:val="nil"/>
              <w:bottom w:val="single" w:sz="4" w:space="0" w:color="auto"/>
              <w:right w:val="nil"/>
            </w:tcBorders>
            <w:shd w:val="clear" w:color="auto" w:fill="auto"/>
            <w:noWrap/>
            <w:vAlign w:val="bottom"/>
            <w:hideMark/>
          </w:tcPr>
          <w:p w:rsidR="00814988" w:rsidRPr="00814988" w:rsidRDefault="00814988" w:rsidP="00814988">
            <w:pPr>
              <w:spacing w:after="0" w:line="240" w:lineRule="auto"/>
              <w:jc w:val="right"/>
              <w:rPr>
                <w:rFonts w:ascii="Arial" w:eastAsia="Times New Roman" w:hAnsi="Arial" w:cs="Arial"/>
                <w:sz w:val="20"/>
                <w:szCs w:val="20"/>
                <w:lang w:bidi="ar-SA"/>
              </w:rPr>
            </w:pPr>
            <w:r w:rsidRPr="00814988">
              <w:rPr>
                <w:rFonts w:ascii="Arial" w:eastAsia="Times New Roman" w:hAnsi="Arial" w:cs="Arial"/>
                <w:sz w:val="20"/>
                <w:szCs w:val="20"/>
                <w:lang w:bidi="ar-SA"/>
              </w:rPr>
              <w:t>1098</w:t>
            </w:r>
          </w:p>
        </w:tc>
        <w:tc>
          <w:tcPr>
            <w:tcW w:w="980" w:type="dxa"/>
            <w:tcBorders>
              <w:top w:val="nil"/>
              <w:left w:val="nil"/>
              <w:bottom w:val="single" w:sz="4" w:space="0" w:color="auto"/>
              <w:right w:val="single" w:sz="4" w:space="0" w:color="auto"/>
            </w:tcBorders>
            <w:shd w:val="clear" w:color="auto" w:fill="auto"/>
            <w:noWrap/>
            <w:vAlign w:val="bottom"/>
            <w:hideMark/>
          </w:tcPr>
          <w:p w:rsidR="00814988" w:rsidRPr="00814988" w:rsidRDefault="00814988" w:rsidP="00814988">
            <w:pPr>
              <w:spacing w:after="0" w:line="240" w:lineRule="auto"/>
              <w:rPr>
                <w:rFonts w:ascii="Arial" w:eastAsia="Times New Roman" w:hAnsi="Arial" w:cs="Arial"/>
                <w:sz w:val="20"/>
                <w:szCs w:val="20"/>
                <w:lang w:bidi="ar-SA"/>
              </w:rPr>
            </w:pPr>
            <w:r w:rsidRPr="00814988">
              <w:rPr>
                <w:rFonts w:ascii="Arial" w:eastAsia="Times New Roman" w:hAnsi="Arial" w:cs="Arial"/>
                <w:sz w:val="20"/>
                <w:szCs w:val="20"/>
                <w:lang w:bidi="ar-SA"/>
              </w:rPr>
              <w:t xml:space="preserve">MW </w:t>
            </w:r>
          </w:p>
        </w:tc>
      </w:tr>
      <w:tr w:rsidR="00814988" w:rsidRPr="00814988" w:rsidTr="00814988">
        <w:trPr>
          <w:trHeight w:val="255"/>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814988" w:rsidRPr="00814988" w:rsidRDefault="00814988" w:rsidP="00814988">
            <w:pPr>
              <w:spacing w:after="0" w:line="240" w:lineRule="auto"/>
              <w:rPr>
                <w:rFonts w:ascii="Arial" w:eastAsia="Times New Roman" w:hAnsi="Arial" w:cs="Arial"/>
                <w:sz w:val="20"/>
                <w:szCs w:val="20"/>
                <w:lang w:bidi="ar-SA"/>
              </w:rPr>
            </w:pPr>
            <w:r w:rsidRPr="00814988">
              <w:rPr>
                <w:rFonts w:ascii="Arial" w:eastAsia="Times New Roman" w:hAnsi="Arial" w:cs="Arial"/>
                <w:sz w:val="20"/>
                <w:szCs w:val="20"/>
                <w:lang w:bidi="ar-SA"/>
              </w:rPr>
              <w:t>Exp Curt Hrs/year</w:t>
            </w:r>
          </w:p>
        </w:tc>
        <w:tc>
          <w:tcPr>
            <w:tcW w:w="980" w:type="dxa"/>
            <w:tcBorders>
              <w:top w:val="nil"/>
              <w:left w:val="nil"/>
              <w:bottom w:val="single" w:sz="4" w:space="0" w:color="auto"/>
              <w:right w:val="nil"/>
            </w:tcBorders>
            <w:shd w:val="clear" w:color="auto" w:fill="auto"/>
            <w:noWrap/>
            <w:vAlign w:val="bottom"/>
            <w:hideMark/>
          </w:tcPr>
          <w:p w:rsidR="00814988" w:rsidRPr="00814988" w:rsidRDefault="00814988" w:rsidP="00814988">
            <w:pPr>
              <w:spacing w:after="0" w:line="240" w:lineRule="auto"/>
              <w:jc w:val="right"/>
              <w:rPr>
                <w:rFonts w:ascii="Arial" w:eastAsia="Times New Roman" w:hAnsi="Arial" w:cs="Arial"/>
                <w:sz w:val="20"/>
                <w:szCs w:val="20"/>
                <w:lang w:bidi="ar-SA"/>
              </w:rPr>
            </w:pPr>
            <w:r w:rsidRPr="00814988">
              <w:rPr>
                <w:rFonts w:ascii="Arial" w:eastAsia="Times New Roman" w:hAnsi="Arial" w:cs="Arial"/>
                <w:sz w:val="20"/>
                <w:szCs w:val="20"/>
                <w:lang w:bidi="ar-SA"/>
              </w:rPr>
              <w:t>3.3</w:t>
            </w:r>
          </w:p>
        </w:tc>
        <w:tc>
          <w:tcPr>
            <w:tcW w:w="980" w:type="dxa"/>
            <w:tcBorders>
              <w:top w:val="nil"/>
              <w:left w:val="nil"/>
              <w:bottom w:val="single" w:sz="4" w:space="0" w:color="auto"/>
              <w:right w:val="single" w:sz="4" w:space="0" w:color="auto"/>
            </w:tcBorders>
            <w:shd w:val="clear" w:color="auto" w:fill="auto"/>
            <w:noWrap/>
            <w:vAlign w:val="bottom"/>
            <w:hideMark/>
          </w:tcPr>
          <w:p w:rsidR="00814988" w:rsidRPr="00814988" w:rsidRDefault="00814988" w:rsidP="00814988">
            <w:pPr>
              <w:spacing w:after="0" w:line="240" w:lineRule="auto"/>
              <w:rPr>
                <w:rFonts w:ascii="Arial" w:eastAsia="Times New Roman" w:hAnsi="Arial" w:cs="Arial"/>
                <w:sz w:val="20"/>
                <w:szCs w:val="20"/>
                <w:lang w:bidi="ar-SA"/>
              </w:rPr>
            </w:pPr>
            <w:r w:rsidRPr="00814988">
              <w:rPr>
                <w:rFonts w:ascii="Arial" w:eastAsia="Times New Roman" w:hAnsi="Arial" w:cs="Arial"/>
                <w:sz w:val="20"/>
                <w:szCs w:val="20"/>
                <w:lang w:bidi="ar-SA"/>
              </w:rPr>
              <w:t> </w:t>
            </w:r>
          </w:p>
        </w:tc>
      </w:tr>
      <w:tr w:rsidR="00814988" w:rsidRPr="00814988" w:rsidTr="00814988">
        <w:trPr>
          <w:trHeight w:val="255"/>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814988" w:rsidRPr="00814988" w:rsidRDefault="00814988" w:rsidP="00814988">
            <w:pPr>
              <w:spacing w:after="0" w:line="240" w:lineRule="auto"/>
              <w:rPr>
                <w:rFonts w:ascii="Arial" w:eastAsia="Times New Roman" w:hAnsi="Arial" w:cs="Arial"/>
                <w:sz w:val="20"/>
                <w:szCs w:val="20"/>
                <w:lang w:bidi="ar-SA"/>
              </w:rPr>
            </w:pPr>
            <w:r w:rsidRPr="00814988">
              <w:rPr>
                <w:rFonts w:ascii="Arial" w:eastAsia="Times New Roman" w:hAnsi="Arial" w:cs="Arial"/>
                <w:sz w:val="20"/>
                <w:szCs w:val="20"/>
                <w:lang w:bidi="ar-SA"/>
              </w:rPr>
              <w:t>% games w/curt</w:t>
            </w:r>
          </w:p>
        </w:tc>
        <w:tc>
          <w:tcPr>
            <w:tcW w:w="980" w:type="dxa"/>
            <w:tcBorders>
              <w:top w:val="nil"/>
              <w:left w:val="nil"/>
              <w:bottom w:val="single" w:sz="4" w:space="0" w:color="auto"/>
              <w:right w:val="nil"/>
            </w:tcBorders>
            <w:shd w:val="clear" w:color="auto" w:fill="auto"/>
            <w:noWrap/>
            <w:vAlign w:val="bottom"/>
            <w:hideMark/>
          </w:tcPr>
          <w:p w:rsidR="00814988" w:rsidRPr="00814988" w:rsidRDefault="00814988" w:rsidP="00814988">
            <w:pPr>
              <w:spacing w:after="0" w:line="240" w:lineRule="auto"/>
              <w:jc w:val="right"/>
              <w:rPr>
                <w:rFonts w:ascii="Arial" w:eastAsia="Times New Roman" w:hAnsi="Arial" w:cs="Arial"/>
                <w:sz w:val="20"/>
                <w:szCs w:val="20"/>
                <w:lang w:bidi="ar-SA"/>
              </w:rPr>
            </w:pPr>
            <w:r w:rsidRPr="00814988">
              <w:rPr>
                <w:rFonts w:ascii="Arial" w:eastAsia="Times New Roman" w:hAnsi="Arial" w:cs="Arial"/>
                <w:sz w:val="20"/>
                <w:szCs w:val="20"/>
                <w:lang w:bidi="ar-SA"/>
              </w:rPr>
              <w:t>8.6%</w:t>
            </w:r>
          </w:p>
        </w:tc>
        <w:tc>
          <w:tcPr>
            <w:tcW w:w="980" w:type="dxa"/>
            <w:tcBorders>
              <w:top w:val="nil"/>
              <w:left w:val="nil"/>
              <w:bottom w:val="single" w:sz="4" w:space="0" w:color="auto"/>
              <w:right w:val="single" w:sz="4" w:space="0" w:color="auto"/>
            </w:tcBorders>
            <w:shd w:val="clear" w:color="auto" w:fill="auto"/>
            <w:noWrap/>
            <w:vAlign w:val="bottom"/>
            <w:hideMark/>
          </w:tcPr>
          <w:p w:rsidR="00814988" w:rsidRPr="00814988" w:rsidRDefault="00814988" w:rsidP="00814988">
            <w:pPr>
              <w:spacing w:after="0" w:line="240" w:lineRule="auto"/>
              <w:rPr>
                <w:rFonts w:ascii="Arial" w:eastAsia="Times New Roman" w:hAnsi="Arial" w:cs="Arial"/>
                <w:sz w:val="20"/>
                <w:szCs w:val="20"/>
                <w:lang w:bidi="ar-SA"/>
              </w:rPr>
            </w:pPr>
            <w:r w:rsidRPr="00814988">
              <w:rPr>
                <w:rFonts w:ascii="Arial" w:eastAsia="Times New Roman" w:hAnsi="Arial" w:cs="Arial"/>
                <w:sz w:val="20"/>
                <w:szCs w:val="20"/>
                <w:lang w:bidi="ar-SA"/>
              </w:rPr>
              <w:t> </w:t>
            </w:r>
          </w:p>
        </w:tc>
      </w:tr>
    </w:tbl>
    <w:p w:rsidR="00814988" w:rsidRPr="00814988" w:rsidRDefault="00814988" w:rsidP="00814988">
      <w:pPr>
        <w:jc w:val="center"/>
        <w:rPr>
          <w:b/>
        </w:rPr>
      </w:pPr>
      <w:r w:rsidRPr="00814988">
        <w:rPr>
          <w:b/>
        </w:rPr>
        <w:t>Table 2</w:t>
      </w:r>
      <w:r>
        <w:rPr>
          <w:b/>
        </w:rPr>
        <w:t xml:space="preserve"> – Curtailment Statistics</w:t>
      </w:r>
    </w:p>
    <w:p w:rsidR="00F72F7F" w:rsidRDefault="00F72F7F" w:rsidP="002C2F5E"/>
    <w:p w:rsidR="00EC2D82" w:rsidRPr="00EC2D82" w:rsidRDefault="00EC2D82" w:rsidP="00EC2D82">
      <w:pPr>
        <w:spacing w:after="0" w:line="240" w:lineRule="auto"/>
        <w:rPr>
          <w:rFonts w:ascii="Times New Roman" w:hAnsi="Times New Roman" w:cs="Times New Roman"/>
          <w:sz w:val="12"/>
        </w:rPr>
      </w:pPr>
      <w:bookmarkStart w:id="7" w:name="Tagg"/>
      <w:bookmarkStart w:id="8" w:name="_Toc220760704"/>
      <w:bookmarkStart w:id="9" w:name="_Toc220760806"/>
      <w:bookmarkStart w:id="10" w:name="_Toc220761077"/>
    </w:p>
    <w:p w:rsidR="00EC2D82" w:rsidRPr="00EC2D82" w:rsidRDefault="00EC2D82" w:rsidP="00EC2D82">
      <w:pPr>
        <w:spacing w:after="0" w:line="240" w:lineRule="auto"/>
        <w:rPr>
          <w:rFonts w:ascii="Times New Roman" w:hAnsi="Times New Roman" w:cs="Times New Roman"/>
          <w:sz w:val="12"/>
        </w:rPr>
      </w:pPr>
      <w:r w:rsidRPr="00EC2D82">
        <w:rPr>
          <w:rFonts w:ascii="Times New Roman" w:hAnsi="Times New Roman" w:cs="Times New Roman"/>
          <w:sz w:val="12"/>
        </w:rPr>
        <w:t>________________________________________</w:t>
      </w:r>
    </w:p>
    <w:p w:rsidR="00C1621F" w:rsidRPr="00EC2D82" w:rsidRDefault="00EC2D82" w:rsidP="00EC2D82">
      <w:pPr>
        <w:spacing w:after="0" w:line="240" w:lineRule="auto"/>
        <w:rPr>
          <w:rFonts w:ascii="Times New Roman" w:hAnsi="Times New Roman" w:cs="Times New Roman"/>
          <w:sz w:val="12"/>
        </w:rPr>
      </w:pPr>
      <w:r w:rsidRPr="00EC2D82">
        <w:rPr>
          <w:rFonts w:ascii="Times New Roman" w:hAnsi="Times New Roman" w:cs="Times New Roman"/>
          <w:sz w:val="12"/>
        </w:rPr>
        <w:t xml:space="preserve">q:\jf\ra forum\2011\100411 steering draft </w:t>
      </w:r>
      <w:proofErr w:type="spellStart"/>
      <w:proofErr w:type="gramStart"/>
      <w:r w:rsidRPr="00EC2D82">
        <w:rPr>
          <w:rFonts w:ascii="Times New Roman" w:hAnsi="Times New Roman" w:cs="Times New Roman"/>
          <w:sz w:val="12"/>
        </w:rPr>
        <w:t>sos</w:t>
      </w:r>
      <w:proofErr w:type="spellEnd"/>
      <w:proofErr w:type="gramEnd"/>
      <w:r w:rsidRPr="00EC2D82">
        <w:rPr>
          <w:rFonts w:ascii="Times New Roman" w:hAnsi="Times New Roman" w:cs="Times New Roman"/>
          <w:sz w:val="12"/>
        </w:rPr>
        <w:t xml:space="preserve"> report.docx</w:t>
      </w:r>
      <w:bookmarkEnd w:id="7"/>
      <w:bookmarkEnd w:id="8"/>
      <w:bookmarkEnd w:id="9"/>
      <w:bookmarkEnd w:id="10"/>
    </w:p>
    <w:sectPr w:rsidR="00C1621F" w:rsidRPr="00EC2D82" w:rsidSect="008601FE">
      <w:headerReference w:type="default" r:id="rId20"/>
      <w:footerReference w:type="default" r:id="rId21"/>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01F9" w:rsidRDefault="00D601F9" w:rsidP="0048289D">
      <w:r>
        <w:separator/>
      </w:r>
    </w:p>
  </w:endnote>
  <w:endnote w:type="continuationSeparator" w:id="0">
    <w:p w:rsidR="00D601F9" w:rsidRDefault="00D601F9" w:rsidP="0048289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Minio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4909"/>
      <w:docPartObj>
        <w:docPartGallery w:val="Page Numbers (Bottom of Page)"/>
        <w:docPartUnique/>
      </w:docPartObj>
    </w:sdtPr>
    <w:sdtContent>
      <w:p w:rsidR="00D601F9" w:rsidRDefault="00D601F9">
        <w:pPr>
          <w:pStyle w:val="Footer"/>
          <w:jc w:val="right"/>
        </w:pPr>
        <w:fldSimple w:instr=" PAGE   \* MERGEFORMAT ">
          <w:r w:rsidR="00492A70">
            <w:rPr>
              <w:noProof/>
            </w:rPr>
            <w:t>3</w:t>
          </w:r>
        </w:fldSimple>
      </w:p>
    </w:sdtContent>
  </w:sdt>
  <w:p w:rsidR="00D601F9" w:rsidRDefault="00D601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01F9" w:rsidRDefault="00D601F9" w:rsidP="0048289D">
      <w:r>
        <w:separator/>
      </w:r>
    </w:p>
  </w:footnote>
  <w:footnote w:type="continuationSeparator" w:id="0">
    <w:p w:rsidR="00D601F9" w:rsidRDefault="00D601F9" w:rsidP="004828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1F9" w:rsidRPr="00C1621F" w:rsidRDefault="00D601F9" w:rsidP="00C1621F">
    <w:pPr>
      <w:pStyle w:val="Header"/>
      <w:jc w:val="center"/>
      <w:rPr>
        <w:sz w:val="28"/>
        <w:szCs w:val="28"/>
      </w:rPr>
    </w:pPr>
    <w:r>
      <w:rPr>
        <w:sz w:val="28"/>
        <w:szCs w:val="28"/>
      </w:rPr>
      <w:t>For Illustration Only: Version 1 – September 27</w:t>
    </w:r>
    <w:r w:rsidRPr="00C1621F">
      <w:rPr>
        <w:sz w:val="28"/>
        <w:szCs w:val="28"/>
      </w:rPr>
      <w:t>, 2011</w:t>
    </w:r>
  </w:p>
  <w:p w:rsidR="00D601F9" w:rsidRDefault="00D601F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42A0566E"/>
    <w:lvl w:ilvl="0">
      <w:start w:val="1"/>
      <w:numFmt w:val="decimal"/>
      <w:lvlText w:val="%1."/>
      <w:lvlJc w:val="left"/>
      <w:pPr>
        <w:tabs>
          <w:tab w:val="num" w:pos="360"/>
        </w:tabs>
        <w:ind w:left="360" w:hanging="360"/>
      </w:pPr>
    </w:lvl>
  </w:abstractNum>
  <w:abstractNum w:abstractNumId="1">
    <w:nsid w:val="03B018A9"/>
    <w:multiLevelType w:val="hybridMultilevel"/>
    <w:tmpl w:val="93C80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08136C"/>
    <w:multiLevelType w:val="multilevel"/>
    <w:tmpl w:val="3C8E769C"/>
    <w:lvl w:ilvl="0">
      <w:start w:val="1"/>
      <w:numFmt w:val="bullet"/>
      <w:lvlText w:val=""/>
      <w:lvlJc w:val="left"/>
      <w:pPr>
        <w:tabs>
          <w:tab w:val="num" w:pos="720"/>
        </w:tabs>
        <w:ind w:left="720" w:hanging="360"/>
      </w:pPr>
      <w:rPr>
        <w:rFonts w:ascii="Symbol" w:hAnsi="Symbol"/>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7324AFF"/>
    <w:multiLevelType w:val="hybridMultilevel"/>
    <w:tmpl w:val="9C04C8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B365682"/>
    <w:multiLevelType w:val="hybridMultilevel"/>
    <w:tmpl w:val="EA78C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2E0B9E"/>
    <w:multiLevelType w:val="multilevel"/>
    <w:tmpl w:val="EE54943E"/>
    <w:numStyleLink w:val="StyleBulleted"/>
  </w:abstractNum>
  <w:abstractNum w:abstractNumId="6">
    <w:nsid w:val="13FF608F"/>
    <w:multiLevelType w:val="hybridMultilevel"/>
    <w:tmpl w:val="3F061FF8"/>
    <w:lvl w:ilvl="0" w:tplc="A5065F06">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405B6D"/>
    <w:multiLevelType w:val="multilevel"/>
    <w:tmpl w:val="413E5500"/>
    <w:lvl w:ilvl="0">
      <w:start w:val="1"/>
      <w:numFmt w:val="lowerLetter"/>
      <w:lvlText w:val="%1."/>
      <w:lvlJc w:val="left"/>
      <w:pPr>
        <w:tabs>
          <w:tab w:val="num" w:pos="360"/>
        </w:tabs>
        <w:ind w:left="560" w:hanging="20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9977461"/>
    <w:multiLevelType w:val="hybridMultilevel"/>
    <w:tmpl w:val="1270CF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B5F30EE"/>
    <w:multiLevelType w:val="hybridMultilevel"/>
    <w:tmpl w:val="A99C5504"/>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10">
    <w:nsid w:val="210A3129"/>
    <w:multiLevelType w:val="hybridMultilevel"/>
    <w:tmpl w:val="180E526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38E4216"/>
    <w:multiLevelType w:val="hybridMultilevel"/>
    <w:tmpl w:val="2D1256B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244D5B86"/>
    <w:multiLevelType w:val="multilevel"/>
    <w:tmpl w:val="79785656"/>
    <w:numStyleLink w:val="StyleNumbered"/>
  </w:abstractNum>
  <w:abstractNum w:abstractNumId="13">
    <w:nsid w:val="247E2319"/>
    <w:multiLevelType w:val="multilevel"/>
    <w:tmpl w:val="79785656"/>
    <w:numStyleLink w:val="StyleNumbered"/>
  </w:abstractNum>
  <w:abstractNum w:abstractNumId="14">
    <w:nsid w:val="29537E63"/>
    <w:multiLevelType w:val="multilevel"/>
    <w:tmpl w:val="EE54943E"/>
    <w:numStyleLink w:val="StyleBulleted"/>
  </w:abstractNum>
  <w:abstractNum w:abstractNumId="15">
    <w:nsid w:val="2A6D4E9C"/>
    <w:multiLevelType w:val="hybridMultilevel"/>
    <w:tmpl w:val="CD107B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AC32597"/>
    <w:multiLevelType w:val="multilevel"/>
    <w:tmpl w:val="EE54943E"/>
    <w:styleLink w:val="StyleBulleted"/>
    <w:lvl w:ilvl="0">
      <w:start w:val="1"/>
      <w:numFmt w:val="bullet"/>
      <w:lvlText w:val=""/>
      <w:lvlJc w:val="left"/>
      <w:pPr>
        <w:tabs>
          <w:tab w:val="num" w:pos="360"/>
        </w:tabs>
        <w:ind w:left="560" w:hanging="20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2ADB5FA5"/>
    <w:multiLevelType w:val="hybridMultilevel"/>
    <w:tmpl w:val="F50A2AF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E900E97"/>
    <w:multiLevelType w:val="hybridMultilevel"/>
    <w:tmpl w:val="D6F8A8DA"/>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19">
    <w:nsid w:val="326625A5"/>
    <w:multiLevelType w:val="multilevel"/>
    <w:tmpl w:val="EE54943E"/>
    <w:numStyleLink w:val="StyleBulleted"/>
  </w:abstractNum>
  <w:abstractNum w:abstractNumId="20">
    <w:nsid w:val="336C6DD9"/>
    <w:multiLevelType w:val="hybridMultilevel"/>
    <w:tmpl w:val="8016408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356A6C61"/>
    <w:multiLevelType w:val="hybridMultilevel"/>
    <w:tmpl w:val="2782027C"/>
    <w:lvl w:ilvl="0" w:tplc="EC6A37AA">
      <w:start w:val="1"/>
      <w:numFmt w:val="bullet"/>
      <w:lvlText w:val=""/>
      <w:lvlJc w:val="left"/>
      <w:pPr>
        <w:tabs>
          <w:tab w:val="num" w:pos="720"/>
        </w:tabs>
        <w:ind w:left="720" w:hanging="360"/>
      </w:pPr>
      <w:rPr>
        <w:rFonts w:ascii="Symbol" w:hAnsi="Symbol" w:hint="default"/>
      </w:rPr>
    </w:lvl>
    <w:lvl w:ilvl="1" w:tplc="D1289358" w:tentative="1">
      <w:start w:val="1"/>
      <w:numFmt w:val="bullet"/>
      <w:lvlText w:val="o"/>
      <w:lvlJc w:val="left"/>
      <w:pPr>
        <w:tabs>
          <w:tab w:val="num" w:pos="1440"/>
        </w:tabs>
        <w:ind w:left="1440" w:hanging="360"/>
      </w:pPr>
      <w:rPr>
        <w:rFonts w:ascii="Courier New" w:hAnsi="Courier New" w:hint="default"/>
      </w:rPr>
    </w:lvl>
    <w:lvl w:ilvl="2" w:tplc="04C09FAC" w:tentative="1">
      <w:start w:val="1"/>
      <w:numFmt w:val="bullet"/>
      <w:lvlText w:val=""/>
      <w:lvlJc w:val="left"/>
      <w:pPr>
        <w:tabs>
          <w:tab w:val="num" w:pos="2160"/>
        </w:tabs>
        <w:ind w:left="2160" w:hanging="360"/>
      </w:pPr>
      <w:rPr>
        <w:rFonts w:ascii="Wingdings" w:hAnsi="Wingdings" w:hint="default"/>
      </w:rPr>
    </w:lvl>
    <w:lvl w:ilvl="3" w:tplc="3BBE6172" w:tentative="1">
      <w:start w:val="1"/>
      <w:numFmt w:val="bullet"/>
      <w:lvlText w:val=""/>
      <w:lvlJc w:val="left"/>
      <w:pPr>
        <w:tabs>
          <w:tab w:val="num" w:pos="2880"/>
        </w:tabs>
        <w:ind w:left="2880" w:hanging="360"/>
      </w:pPr>
      <w:rPr>
        <w:rFonts w:ascii="Symbol" w:hAnsi="Symbol" w:hint="default"/>
      </w:rPr>
    </w:lvl>
    <w:lvl w:ilvl="4" w:tplc="BBF88CDA" w:tentative="1">
      <w:start w:val="1"/>
      <w:numFmt w:val="bullet"/>
      <w:lvlText w:val="o"/>
      <w:lvlJc w:val="left"/>
      <w:pPr>
        <w:tabs>
          <w:tab w:val="num" w:pos="3600"/>
        </w:tabs>
        <w:ind w:left="3600" w:hanging="360"/>
      </w:pPr>
      <w:rPr>
        <w:rFonts w:ascii="Courier New" w:hAnsi="Courier New" w:hint="default"/>
      </w:rPr>
    </w:lvl>
    <w:lvl w:ilvl="5" w:tplc="F2A8DB9E" w:tentative="1">
      <w:start w:val="1"/>
      <w:numFmt w:val="bullet"/>
      <w:lvlText w:val=""/>
      <w:lvlJc w:val="left"/>
      <w:pPr>
        <w:tabs>
          <w:tab w:val="num" w:pos="4320"/>
        </w:tabs>
        <w:ind w:left="4320" w:hanging="360"/>
      </w:pPr>
      <w:rPr>
        <w:rFonts w:ascii="Wingdings" w:hAnsi="Wingdings" w:hint="default"/>
      </w:rPr>
    </w:lvl>
    <w:lvl w:ilvl="6" w:tplc="E4620DFE" w:tentative="1">
      <w:start w:val="1"/>
      <w:numFmt w:val="bullet"/>
      <w:lvlText w:val=""/>
      <w:lvlJc w:val="left"/>
      <w:pPr>
        <w:tabs>
          <w:tab w:val="num" w:pos="5040"/>
        </w:tabs>
        <w:ind w:left="5040" w:hanging="360"/>
      </w:pPr>
      <w:rPr>
        <w:rFonts w:ascii="Symbol" w:hAnsi="Symbol" w:hint="default"/>
      </w:rPr>
    </w:lvl>
    <w:lvl w:ilvl="7" w:tplc="099AAB66" w:tentative="1">
      <w:start w:val="1"/>
      <w:numFmt w:val="bullet"/>
      <w:lvlText w:val="o"/>
      <w:lvlJc w:val="left"/>
      <w:pPr>
        <w:tabs>
          <w:tab w:val="num" w:pos="5760"/>
        </w:tabs>
        <w:ind w:left="5760" w:hanging="360"/>
      </w:pPr>
      <w:rPr>
        <w:rFonts w:ascii="Courier New" w:hAnsi="Courier New" w:hint="default"/>
      </w:rPr>
    </w:lvl>
    <w:lvl w:ilvl="8" w:tplc="E2FA2ADA" w:tentative="1">
      <w:start w:val="1"/>
      <w:numFmt w:val="bullet"/>
      <w:lvlText w:val=""/>
      <w:lvlJc w:val="left"/>
      <w:pPr>
        <w:tabs>
          <w:tab w:val="num" w:pos="6480"/>
        </w:tabs>
        <w:ind w:left="6480" w:hanging="360"/>
      </w:pPr>
      <w:rPr>
        <w:rFonts w:ascii="Wingdings" w:hAnsi="Wingdings" w:hint="default"/>
      </w:rPr>
    </w:lvl>
  </w:abstractNum>
  <w:abstractNum w:abstractNumId="22">
    <w:nsid w:val="375B5030"/>
    <w:multiLevelType w:val="multilevel"/>
    <w:tmpl w:val="B25CE816"/>
    <w:lvl w:ilvl="0">
      <w:start w:val="1"/>
      <w:numFmt w:val="bullet"/>
      <w:lvlText w:val=""/>
      <w:lvlJc w:val="left"/>
      <w:pPr>
        <w:tabs>
          <w:tab w:val="num" w:pos="360"/>
        </w:tabs>
        <w:ind w:left="560" w:hanging="20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37D778E2"/>
    <w:multiLevelType w:val="hybridMultilevel"/>
    <w:tmpl w:val="82DCDB66"/>
    <w:lvl w:ilvl="0" w:tplc="04090001">
      <w:start w:val="1"/>
      <w:numFmt w:val="bullet"/>
      <w:lvlText w:val=""/>
      <w:lvlJc w:val="left"/>
      <w:pPr>
        <w:ind w:left="755" w:hanging="360"/>
      </w:pPr>
      <w:rPr>
        <w:rFonts w:ascii="Symbol" w:hAnsi="Symbol"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24">
    <w:nsid w:val="37F33049"/>
    <w:multiLevelType w:val="hybridMultilevel"/>
    <w:tmpl w:val="C534122A"/>
    <w:lvl w:ilvl="0" w:tplc="A5065F0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3AEA655F"/>
    <w:multiLevelType w:val="multilevel"/>
    <w:tmpl w:val="79785656"/>
    <w:styleLink w:val="StyleNumbered"/>
    <w:lvl w:ilvl="0">
      <w:start w:val="1"/>
      <w:numFmt w:val="decimal"/>
      <w:lvlText w:val="%1."/>
      <w:lvlJc w:val="left"/>
      <w:pPr>
        <w:tabs>
          <w:tab w:val="num" w:pos="360"/>
        </w:tabs>
        <w:ind w:left="600" w:hanging="240"/>
      </w:pPr>
      <w:rPr>
        <w:rFonts w:ascii="Minion" w:hAnsi="Minion"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nsid w:val="3ECF51AB"/>
    <w:multiLevelType w:val="multilevel"/>
    <w:tmpl w:val="EE54943E"/>
    <w:numStyleLink w:val="StyleBulleted"/>
  </w:abstractNum>
  <w:abstractNum w:abstractNumId="27">
    <w:nsid w:val="4029272E"/>
    <w:multiLevelType w:val="hybridMultilevel"/>
    <w:tmpl w:val="82B25C08"/>
    <w:lvl w:ilvl="0" w:tplc="6846B7DA">
      <w:start w:val="1"/>
      <w:numFmt w:val="bullet"/>
      <w:lvlText w:val=""/>
      <w:lvlJc w:val="left"/>
      <w:pPr>
        <w:ind w:left="1311" w:hanging="360"/>
      </w:pPr>
      <w:rPr>
        <w:rFonts w:ascii="Symbol" w:hAnsi="Symbol" w:hint="default"/>
      </w:rPr>
    </w:lvl>
    <w:lvl w:ilvl="1" w:tplc="9BC8DF8E" w:tentative="1">
      <w:start w:val="1"/>
      <w:numFmt w:val="bullet"/>
      <w:lvlText w:val="o"/>
      <w:lvlJc w:val="left"/>
      <w:pPr>
        <w:ind w:left="2031" w:hanging="360"/>
      </w:pPr>
      <w:rPr>
        <w:rFonts w:ascii="Courier New" w:hAnsi="Courier New" w:cs="Courier New" w:hint="default"/>
      </w:rPr>
    </w:lvl>
    <w:lvl w:ilvl="2" w:tplc="D5104634" w:tentative="1">
      <w:start w:val="1"/>
      <w:numFmt w:val="bullet"/>
      <w:lvlText w:val=""/>
      <w:lvlJc w:val="left"/>
      <w:pPr>
        <w:ind w:left="2751" w:hanging="360"/>
      </w:pPr>
      <w:rPr>
        <w:rFonts w:ascii="Wingdings" w:hAnsi="Wingdings" w:hint="default"/>
      </w:rPr>
    </w:lvl>
    <w:lvl w:ilvl="3" w:tplc="C296845E" w:tentative="1">
      <w:start w:val="1"/>
      <w:numFmt w:val="bullet"/>
      <w:lvlText w:val=""/>
      <w:lvlJc w:val="left"/>
      <w:pPr>
        <w:ind w:left="3471" w:hanging="360"/>
      </w:pPr>
      <w:rPr>
        <w:rFonts w:ascii="Symbol" w:hAnsi="Symbol" w:hint="default"/>
      </w:rPr>
    </w:lvl>
    <w:lvl w:ilvl="4" w:tplc="9236ACA0" w:tentative="1">
      <w:start w:val="1"/>
      <w:numFmt w:val="bullet"/>
      <w:lvlText w:val="o"/>
      <w:lvlJc w:val="left"/>
      <w:pPr>
        <w:ind w:left="4191" w:hanging="360"/>
      </w:pPr>
      <w:rPr>
        <w:rFonts w:ascii="Courier New" w:hAnsi="Courier New" w:cs="Courier New" w:hint="default"/>
      </w:rPr>
    </w:lvl>
    <w:lvl w:ilvl="5" w:tplc="2BA4BF52" w:tentative="1">
      <w:start w:val="1"/>
      <w:numFmt w:val="bullet"/>
      <w:lvlText w:val=""/>
      <w:lvlJc w:val="left"/>
      <w:pPr>
        <w:ind w:left="4911" w:hanging="360"/>
      </w:pPr>
      <w:rPr>
        <w:rFonts w:ascii="Wingdings" w:hAnsi="Wingdings" w:hint="default"/>
      </w:rPr>
    </w:lvl>
    <w:lvl w:ilvl="6" w:tplc="585AF252" w:tentative="1">
      <w:start w:val="1"/>
      <w:numFmt w:val="bullet"/>
      <w:lvlText w:val=""/>
      <w:lvlJc w:val="left"/>
      <w:pPr>
        <w:ind w:left="5631" w:hanging="360"/>
      </w:pPr>
      <w:rPr>
        <w:rFonts w:ascii="Symbol" w:hAnsi="Symbol" w:hint="default"/>
      </w:rPr>
    </w:lvl>
    <w:lvl w:ilvl="7" w:tplc="DFF8D3EC" w:tentative="1">
      <w:start w:val="1"/>
      <w:numFmt w:val="bullet"/>
      <w:lvlText w:val="o"/>
      <w:lvlJc w:val="left"/>
      <w:pPr>
        <w:ind w:left="6351" w:hanging="360"/>
      </w:pPr>
      <w:rPr>
        <w:rFonts w:ascii="Courier New" w:hAnsi="Courier New" w:cs="Courier New" w:hint="default"/>
      </w:rPr>
    </w:lvl>
    <w:lvl w:ilvl="8" w:tplc="88441A5C" w:tentative="1">
      <w:start w:val="1"/>
      <w:numFmt w:val="bullet"/>
      <w:lvlText w:val=""/>
      <w:lvlJc w:val="left"/>
      <w:pPr>
        <w:ind w:left="7071" w:hanging="360"/>
      </w:pPr>
      <w:rPr>
        <w:rFonts w:ascii="Wingdings" w:hAnsi="Wingdings" w:hint="default"/>
      </w:rPr>
    </w:lvl>
  </w:abstractNum>
  <w:abstractNum w:abstractNumId="28">
    <w:nsid w:val="42271929"/>
    <w:multiLevelType w:val="hybridMultilevel"/>
    <w:tmpl w:val="733C2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2334D7A"/>
    <w:multiLevelType w:val="singleLevel"/>
    <w:tmpl w:val="E2D478A8"/>
    <w:lvl w:ilvl="0">
      <w:start w:val="1"/>
      <w:numFmt w:val="lowerRoman"/>
      <w:pStyle w:val="Styleiii"/>
      <w:lvlText w:val="%1."/>
      <w:lvlJc w:val="right"/>
      <w:pPr>
        <w:tabs>
          <w:tab w:val="num" w:pos="360"/>
        </w:tabs>
        <w:ind w:left="680" w:hanging="80"/>
      </w:pPr>
      <w:rPr>
        <w:rFonts w:hint="default"/>
        <w:sz w:val="22"/>
      </w:rPr>
    </w:lvl>
  </w:abstractNum>
  <w:abstractNum w:abstractNumId="30">
    <w:nsid w:val="45546BAA"/>
    <w:multiLevelType w:val="multilevel"/>
    <w:tmpl w:val="EE54943E"/>
    <w:numStyleLink w:val="StyleBulleted"/>
  </w:abstractNum>
  <w:abstractNum w:abstractNumId="31">
    <w:nsid w:val="46E20747"/>
    <w:multiLevelType w:val="hybridMultilevel"/>
    <w:tmpl w:val="C8D2D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8675864"/>
    <w:multiLevelType w:val="multilevel"/>
    <w:tmpl w:val="B25CE816"/>
    <w:lvl w:ilvl="0">
      <w:start w:val="1"/>
      <w:numFmt w:val="bullet"/>
      <w:lvlText w:val=""/>
      <w:lvlJc w:val="left"/>
      <w:pPr>
        <w:tabs>
          <w:tab w:val="num" w:pos="360"/>
        </w:tabs>
        <w:ind w:left="560" w:hanging="20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48942304"/>
    <w:multiLevelType w:val="hybridMultilevel"/>
    <w:tmpl w:val="F2402936"/>
    <w:lvl w:ilvl="0" w:tplc="7F8219AE">
      <w:start w:val="1"/>
      <w:numFmt w:val="bullet"/>
      <w:lvlText w:val=""/>
      <w:lvlJc w:val="left"/>
      <w:pPr>
        <w:tabs>
          <w:tab w:val="num" w:pos="720"/>
        </w:tabs>
        <w:ind w:left="720" w:hanging="360"/>
      </w:pPr>
      <w:rPr>
        <w:rFonts w:ascii="Symbol" w:hAnsi="Symbol" w:hint="default"/>
      </w:rPr>
    </w:lvl>
    <w:lvl w:ilvl="1" w:tplc="80108AA0" w:tentative="1">
      <w:start w:val="1"/>
      <w:numFmt w:val="bullet"/>
      <w:lvlText w:val="o"/>
      <w:lvlJc w:val="left"/>
      <w:pPr>
        <w:tabs>
          <w:tab w:val="num" w:pos="1440"/>
        </w:tabs>
        <w:ind w:left="1440" w:hanging="360"/>
      </w:pPr>
      <w:rPr>
        <w:rFonts w:ascii="Courier New" w:hAnsi="Courier New" w:cs="Courier New" w:hint="default"/>
      </w:rPr>
    </w:lvl>
    <w:lvl w:ilvl="2" w:tplc="87BCD362" w:tentative="1">
      <w:start w:val="1"/>
      <w:numFmt w:val="bullet"/>
      <w:lvlText w:val=""/>
      <w:lvlJc w:val="left"/>
      <w:pPr>
        <w:tabs>
          <w:tab w:val="num" w:pos="2160"/>
        </w:tabs>
        <w:ind w:left="2160" w:hanging="360"/>
      </w:pPr>
      <w:rPr>
        <w:rFonts w:ascii="Wingdings" w:hAnsi="Wingdings" w:hint="default"/>
      </w:rPr>
    </w:lvl>
    <w:lvl w:ilvl="3" w:tplc="079411D6" w:tentative="1">
      <w:start w:val="1"/>
      <w:numFmt w:val="bullet"/>
      <w:lvlText w:val=""/>
      <w:lvlJc w:val="left"/>
      <w:pPr>
        <w:tabs>
          <w:tab w:val="num" w:pos="2880"/>
        </w:tabs>
        <w:ind w:left="2880" w:hanging="360"/>
      </w:pPr>
      <w:rPr>
        <w:rFonts w:ascii="Symbol" w:hAnsi="Symbol" w:hint="default"/>
      </w:rPr>
    </w:lvl>
    <w:lvl w:ilvl="4" w:tplc="AE22E5CC" w:tentative="1">
      <w:start w:val="1"/>
      <w:numFmt w:val="bullet"/>
      <w:lvlText w:val="o"/>
      <w:lvlJc w:val="left"/>
      <w:pPr>
        <w:tabs>
          <w:tab w:val="num" w:pos="3600"/>
        </w:tabs>
        <w:ind w:left="3600" w:hanging="360"/>
      </w:pPr>
      <w:rPr>
        <w:rFonts w:ascii="Courier New" w:hAnsi="Courier New" w:cs="Courier New" w:hint="default"/>
      </w:rPr>
    </w:lvl>
    <w:lvl w:ilvl="5" w:tplc="852A10B8" w:tentative="1">
      <w:start w:val="1"/>
      <w:numFmt w:val="bullet"/>
      <w:lvlText w:val=""/>
      <w:lvlJc w:val="left"/>
      <w:pPr>
        <w:tabs>
          <w:tab w:val="num" w:pos="4320"/>
        </w:tabs>
        <w:ind w:left="4320" w:hanging="360"/>
      </w:pPr>
      <w:rPr>
        <w:rFonts w:ascii="Wingdings" w:hAnsi="Wingdings" w:hint="default"/>
      </w:rPr>
    </w:lvl>
    <w:lvl w:ilvl="6" w:tplc="C7583186" w:tentative="1">
      <w:start w:val="1"/>
      <w:numFmt w:val="bullet"/>
      <w:lvlText w:val=""/>
      <w:lvlJc w:val="left"/>
      <w:pPr>
        <w:tabs>
          <w:tab w:val="num" w:pos="5040"/>
        </w:tabs>
        <w:ind w:left="5040" w:hanging="360"/>
      </w:pPr>
      <w:rPr>
        <w:rFonts w:ascii="Symbol" w:hAnsi="Symbol" w:hint="default"/>
      </w:rPr>
    </w:lvl>
    <w:lvl w:ilvl="7" w:tplc="4A92183C" w:tentative="1">
      <w:start w:val="1"/>
      <w:numFmt w:val="bullet"/>
      <w:lvlText w:val="o"/>
      <w:lvlJc w:val="left"/>
      <w:pPr>
        <w:tabs>
          <w:tab w:val="num" w:pos="5760"/>
        </w:tabs>
        <w:ind w:left="5760" w:hanging="360"/>
      </w:pPr>
      <w:rPr>
        <w:rFonts w:ascii="Courier New" w:hAnsi="Courier New" w:cs="Courier New" w:hint="default"/>
      </w:rPr>
    </w:lvl>
    <w:lvl w:ilvl="8" w:tplc="1960DE2E" w:tentative="1">
      <w:start w:val="1"/>
      <w:numFmt w:val="bullet"/>
      <w:lvlText w:val=""/>
      <w:lvlJc w:val="left"/>
      <w:pPr>
        <w:tabs>
          <w:tab w:val="num" w:pos="6480"/>
        </w:tabs>
        <w:ind w:left="6480" w:hanging="360"/>
      </w:pPr>
      <w:rPr>
        <w:rFonts w:ascii="Wingdings" w:hAnsi="Wingdings" w:hint="default"/>
      </w:rPr>
    </w:lvl>
  </w:abstractNum>
  <w:abstractNum w:abstractNumId="34">
    <w:nsid w:val="4C3C564E"/>
    <w:multiLevelType w:val="multilevel"/>
    <w:tmpl w:val="0409001D"/>
    <w:lvl w:ilvl="0">
      <w:start w:val="1"/>
      <w:numFmt w:val="decimal"/>
      <w:lvlText w:val="%1)"/>
      <w:lvlJc w:val="left"/>
      <w:pPr>
        <w:tabs>
          <w:tab w:val="num" w:pos="360"/>
        </w:tabs>
        <w:ind w:left="360" w:hanging="360"/>
      </w:pPr>
      <w:rPr>
        <w:rFonts w:hint="default"/>
        <w:b/>
        <w:i w:val="0"/>
        <w:sz w:val="24"/>
        <w:szCs w:val="24"/>
      </w:rPr>
    </w:lvl>
    <w:lvl w:ilvl="1">
      <w:start w:val="1"/>
      <w:numFmt w:val="lowerLetter"/>
      <w:lvlText w:val="%2)"/>
      <w:lvlJc w:val="left"/>
      <w:pPr>
        <w:tabs>
          <w:tab w:val="num" w:pos="720"/>
        </w:tabs>
        <w:ind w:left="720" w:hanging="360"/>
      </w:pPr>
      <w:rPr>
        <w:rFonts w:hint="default"/>
        <w:b w:val="0"/>
        <w:i w:val="0"/>
        <w:sz w:val="24"/>
        <w:szCs w:val="24"/>
      </w:rPr>
    </w:lvl>
    <w:lvl w:ilvl="2">
      <w:start w:val="1"/>
      <w:numFmt w:val="lowerRoman"/>
      <w:lvlText w:val="%3)"/>
      <w:lvlJc w:val="left"/>
      <w:pPr>
        <w:tabs>
          <w:tab w:val="num" w:pos="1080"/>
        </w:tabs>
        <w:ind w:left="1080" w:hanging="360"/>
      </w:pPr>
      <w:rPr>
        <w:rFonts w:hint="default"/>
        <w:b/>
        <w:i w:val="0"/>
        <w:sz w:val="24"/>
        <w:szCs w:val="24"/>
      </w:rPr>
    </w:lvl>
    <w:lvl w:ilvl="3">
      <w:start w:val="1"/>
      <w:numFmt w:val="decimal"/>
      <w:lvlText w:val="(%4)"/>
      <w:lvlJc w:val="left"/>
      <w:pPr>
        <w:tabs>
          <w:tab w:val="num" w:pos="1440"/>
        </w:tabs>
        <w:ind w:left="1440" w:hanging="360"/>
      </w:pPr>
      <w:rPr>
        <w:rFonts w:hint="default"/>
        <w:b/>
        <w:i w:val="0"/>
        <w:sz w:val="24"/>
        <w:szCs w:val="24"/>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nsid w:val="4F815803"/>
    <w:multiLevelType w:val="hybridMultilevel"/>
    <w:tmpl w:val="A14420E2"/>
    <w:lvl w:ilvl="0" w:tplc="51DCDD0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53454BE1"/>
    <w:multiLevelType w:val="multilevel"/>
    <w:tmpl w:val="EE54943E"/>
    <w:numStyleLink w:val="StyleBulleted"/>
  </w:abstractNum>
  <w:abstractNum w:abstractNumId="37">
    <w:nsid w:val="53A81F87"/>
    <w:multiLevelType w:val="multilevel"/>
    <w:tmpl w:val="79785656"/>
    <w:numStyleLink w:val="StyleNumbered"/>
  </w:abstractNum>
  <w:abstractNum w:abstractNumId="38">
    <w:nsid w:val="55C24BDD"/>
    <w:multiLevelType w:val="hybridMultilevel"/>
    <w:tmpl w:val="0A605240"/>
    <w:lvl w:ilvl="0" w:tplc="882A2B48">
      <w:start w:val="1"/>
      <w:numFmt w:val="lowerLetter"/>
      <w:pStyle w:val="Stylea"/>
      <w:lvlText w:val="%1."/>
      <w:lvlJc w:val="left"/>
      <w:pPr>
        <w:tabs>
          <w:tab w:val="num" w:pos="360"/>
        </w:tabs>
        <w:ind w:left="600" w:hanging="240"/>
      </w:pPr>
      <w:rPr>
        <w:rFonts w:hint="default"/>
      </w:rPr>
    </w:lvl>
    <w:lvl w:ilvl="1" w:tplc="D49AC7F8" w:tentative="1">
      <w:start w:val="1"/>
      <w:numFmt w:val="lowerLetter"/>
      <w:lvlText w:val="%2."/>
      <w:lvlJc w:val="left"/>
      <w:pPr>
        <w:tabs>
          <w:tab w:val="num" w:pos="1440"/>
        </w:tabs>
        <w:ind w:left="1440" w:hanging="360"/>
      </w:pPr>
    </w:lvl>
    <w:lvl w:ilvl="2" w:tplc="F9C0FDD4" w:tentative="1">
      <w:start w:val="1"/>
      <w:numFmt w:val="lowerRoman"/>
      <w:lvlText w:val="%3."/>
      <w:lvlJc w:val="right"/>
      <w:pPr>
        <w:tabs>
          <w:tab w:val="num" w:pos="2160"/>
        </w:tabs>
        <w:ind w:left="2160" w:hanging="180"/>
      </w:pPr>
    </w:lvl>
    <w:lvl w:ilvl="3" w:tplc="5BAEA236" w:tentative="1">
      <w:start w:val="1"/>
      <w:numFmt w:val="decimal"/>
      <w:lvlText w:val="%4."/>
      <w:lvlJc w:val="left"/>
      <w:pPr>
        <w:tabs>
          <w:tab w:val="num" w:pos="2880"/>
        </w:tabs>
        <w:ind w:left="2880" w:hanging="360"/>
      </w:pPr>
    </w:lvl>
    <w:lvl w:ilvl="4" w:tplc="6680C024" w:tentative="1">
      <w:start w:val="1"/>
      <w:numFmt w:val="lowerLetter"/>
      <w:lvlText w:val="%5."/>
      <w:lvlJc w:val="left"/>
      <w:pPr>
        <w:tabs>
          <w:tab w:val="num" w:pos="3600"/>
        </w:tabs>
        <w:ind w:left="3600" w:hanging="360"/>
      </w:pPr>
    </w:lvl>
    <w:lvl w:ilvl="5" w:tplc="C6345E5C" w:tentative="1">
      <w:start w:val="1"/>
      <w:numFmt w:val="lowerRoman"/>
      <w:lvlText w:val="%6."/>
      <w:lvlJc w:val="right"/>
      <w:pPr>
        <w:tabs>
          <w:tab w:val="num" w:pos="4320"/>
        </w:tabs>
        <w:ind w:left="4320" w:hanging="180"/>
      </w:pPr>
    </w:lvl>
    <w:lvl w:ilvl="6" w:tplc="77D0F898" w:tentative="1">
      <w:start w:val="1"/>
      <w:numFmt w:val="decimal"/>
      <w:lvlText w:val="%7."/>
      <w:lvlJc w:val="left"/>
      <w:pPr>
        <w:tabs>
          <w:tab w:val="num" w:pos="5040"/>
        </w:tabs>
        <w:ind w:left="5040" w:hanging="360"/>
      </w:pPr>
    </w:lvl>
    <w:lvl w:ilvl="7" w:tplc="9C6C60DE" w:tentative="1">
      <w:start w:val="1"/>
      <w:numFmt w:val="lowerLetter"/>
      <w:lvlText w:val="%8."/>
      <w:lvlJc w:val="left"/>
      <w:pPr>
        <w:tabs>
          <w:tab w:val="num" w:pos="5760"/>
        </w:tabs>
        <w:ind w:left="5760" w:hanging="360"/>
      </w:pPr>
    </w:lvl>
    <w:lvl w:ilvl="8" w:tplc="AC32885C" w:tentative="1">
      <w:start w:val="1"/>
      <w:numFmt w:val="lowerRoman"/>
      <w:lvlText w:val="%9."/>
      <w:lvlJc w:val="right"/>
      <w:pPr>
        <w:tabs>
          <w:tab w:val="num" w:pos="6480"/>
        </w:tabs>
        <w:ind w:left="6480" w:hanging="180"/>
      </w:pPr>
    </w:lvl>
  </w:abstractNum>
  <w:abstractNum w:abstractNumId="39">
    <w:nsid w:val="5E9137B3"/>
    <w:multiLevelType w:val="hybridMultilevel"/>
    <w:tmpl w:val="0FCE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FB30FAB"/>
    <w:multiLevelType w:val="hybridMultilevel"/>
    <w:tmpl w:val="6D2487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nsid w:val="60696DBF"/>
    <w:multiLevelType w:val="multilevel"/>
    <w:tmpl w:val="79785656"/>
    <w:numStyleLink w:val="StyleNumbered"/>
  </w:abstractNum>
  <w:abstractNum w:abstractNumId="42">
    <w:nsid w:val="66DC466A"/>
    <w:multiLevelType w:val="hybridMultilevel"/>
    <w:tmpl w:val="1160E3AC"/>
    <w:lvl w:ilvl="0" w:tplc="31F265A0">
      <w:start w:val="1"/>
      <w:numFmt w:val="bullet"/>
      <w:lvlText w:val=""/>
      <w:lvlJc w:val="left"/>
      <w:pPr>
        <w:ind w:left="720" w:hanging="360"/>
      </w:pPr>
      <w:rPr>
        <w:rFonts w:ascii="Symbol" w:hAnsi="Symbol" w:hint="default"/>
      </w:rPr>
    </w:lvl>
    <w:lvl w:ilvl="1" w:tplc="1C00B31A" w:tentative="1">
      <w:start w:val="1"/>
      <w:numFmt w:val="lowerLetter"/>
      <w:lvlText w:val="%2."/>
      <w:lvlJc w:val="left"/>
      <w:pPr>
        <w:ind w:left="1440" w:hanging="360"/>
      </w:pPr>
    </w:lvl>
    <w:lvl w:ilvl="2" w:tplc="6F7C58A6" w:tentative="1">
      <w:start w:val="1"/>
      <w:numFmt w:val="lowerRoman"/>
      <w:lvlText w:val="%3."/>
      <w:lvlJc w:val="right"/>
      <w:pPr>
        <w:ind w:left="2160" w:hanging="180"/>
      </w:pPr>
    </w:lvl>
    <w:lvl w:ilvl="3" w:tplc="73AAB6B0" w:tentative="1">
      <w:start w:val="1"/>
      <w:numFmt w:val="decimal"/>
      <w:lvlText w:val="%4."/>
      <w:lvlJc w:val="left"/>
      <w:pPr>
        <w:ind w:left="2880" w:hanging="360"/>
      </w:pPr>
    </w:lvl>
    <w:lvl w:ilvl="4" w:tplc="FB208790" w:tentative="1">
      <w:start w:val="1"/>
      <w:numFmt w:val="lowerLetter"/>
      <w:lvlText w:val="%5."/>
      <w:lvlJc w:val="left"/>
      <w:pPr>
        <w:ind w:left="3600" w:hanging="360"/>
      </w:pPr>
    </w:lvl>
    <w:lvl w:ilvl="5" w:tplc="1E866CA8" w:tentative="1">
      <w:start w:val="1"/>
      <w:numFmt w:val="lowerRoman"/>
      <w:lvlText w:val="%6."/>
      <w:lvlJc w:val="right"/>
      <w:pPr>
        <w:ind w:left="4320" w:hanging="180"/>
      </w:pPr>
    </w:lvl>
    <w:lvl w:ilvl="6" w:tplc="F77CD0BA" w:tentative="1">
      <w:start w:val="1"/>
      <w:numFmt w:val="decimal"/>
      <w:lvlText w:val="%7."/>
      <w:lvlJc w:val="left"/>
      <w:pPr>
        <w:ind w:left="5040" w:hanging="360"/>
      </w:pPr>
    </w:lvl>
    <w:lvl w:ilvl="7" w:tplc="FE34B20C" w:tentative="1">
      <w:start w:val="1"/>
      <w:numFmt w:val="lowerLetter"/>
      <w:lvlText w:val="%8."/>
      <w:lvlJc w:val="left"/>
      <w:pPr>
        <w:ind w:left="5760" w:hanging="360"/>
      </w:pPr>
    </w:lvl>
    <w:lvl w:ilvl="8" w:tplc="0A7CAB3E" w:tentative="1">
      <w:start w:val="1"/>
      <w:numFmt w:val="lowerRoman"/>
      <w:lvlText w:val="%9."/>
      <w:lvlJc w:val="right"/>
      <w:pPr>
        <w:ind w:left="6480" w:hanging="180"/>
      </w:pPr>
    </w:lvl>
  </w:abstractNum>
  <w:abstractNum w:abstractNumId="43">
    <w:nsid w:val="66EB1999"/>
    <w:multiLevelType w:val="hybridMultilevel"/>
    <w:tmpl w:val="93CA4A46"/>
    <w:lvl w:ilvl="0" w:tplc="0409000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B2C3470"/>
    <w:multiLevelType w:val="hybridMultilevel"/>
    <w:tmpl w:val="C2E2D0A2"/>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5">
    <w:nsid w:val="6CED7D5B"/>
    <w:multiLevelType w:val="hybridMultilevel"/>
    <w:tmpl w:val="BE148C5C"/>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6">
    <w:nsid w:val="72352E19"/>
    <w:multiLevelType w:val="hybridMultilevel"/>
    <w:tmpl w:val="3C8E76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7387605D"/>
    <w:multiLevelType w:val="hybridMultilevel"/>
    <w:tmpl w:val="4222999A"/>
    <w:lvl w:ilvl="0" w:tplc="33163F56">
      <w:start w:val="1"/>
      <w:numFmt w:val="bullet"/>
      <w:lvlText w:val=""/>
      <w:lvlJc w:val="left"/>
      <w:pPr>
        <w:tabs>
          <w:tab w:val="num" w:pos="720"/>
        </w:tabs>
        <w:ind w:left="720" w:hanging="360"/>
      </w:pPr>
      <w:rPr>
        <w:rFonts w:ascii="Symbol" w:hAnsi="Symbol" w:hint="default"/>
      </w:rPr>
    </w:lvl>
    <w:lvl w:ilvl="1" w:tplc="331AB938" w:tentative="1">
      <w:start w:val="1"/>
      <w:numFmt w:val="bullet"/>
      <w:lvlText w:val="o"/>
      <w:lvlJc w:val="left"/>
      <w:pPr>
        <w:tabs>
          <w:tab w:val="num" w:pos="1440"/>
        </w:tabs>
        <w:ind w:left="1440" w:hanging="360"/>
      </w:pPr>
      <w:rPr>
        <w:rFonts w:ascii="Courier New" w:hAnsi="Courier New" w:cs="Courier New" w:hint="default"/>
      </w:rPr>
    </w:lvl>
    <w:lvl w:ilvl="2" w:tplc="07302DA6" w:tentative="1">
      <w:start w:val="1"/>
      <w:numFmt w:val="bullet"/>
      <w:lvlText w:val=""/>
      <w:lvlJc w:val="left"/>
      <w:pPr>
        <w:tabs>
          <w:tab w:val="num" w:pos="2160"/>
        </w:tabs>
        <w:ind w:left="2160" w:hanging="360"/>
      </w:pPr>
      <w:rPr>
        <w:rFonts w:ascii="Wingdings" w:hAnsi="Wingdings" w:hint="default"/>
      </w:rPr>
    </w:lvl>
    <w:lvl w:ilvl="3" w:tplc="7D54A27A" w:tentative="1">
      <w:start w:val="1"/>
      <w:numFmt w:val="bullet"/>
      <w:lvlText w:val=""/>
      <w:lvlJc w:val="left"/>
      <w:pPr>
        <w:tabs>
          <w:tab w:val="num" w:pos="2880"/>
        </w:tabs>
        <w:ind w:left="2880" w:hanging="360"/>
      </w:pPr>
      <w:rPr>
        <w:rFonts w:ascii="Symbol" w:hAnsi="Symbol" w:hint="default"/>
      </w:rPr>
    </w:lvl>
    <w:lvl w:ilvl="4" w:tplc="AA24D0B0" w:tentative="1">
      <w:start w:val="1"/>
      <w:numFmt w:val="bullet"/>
      <w:lvlText w:val="o"/>
      <w:lvlJc w:val="left"/>
      <w:pPr>
        <w:tabs>
          <w:tab w:val="num" w:pos="3600"/>
        </w:tabs>
        <w:ind w:left="3600" w:hanging="360"/>
      </w:pPr>
      <w:rPr>
        <w:rFonts w:ascii="Courier New" w:hAnsi="Courier New" w:cs="Courier New" w:hint="default"/>
      </w:rPr>
    </w:lvl>
    <w:lvl w:ilvl="5" w:tplc="9774AA88" w:tentative="1">
      <w:start w:val="1"/>
      <w:numFmt w:val="bullet"/>
      <w:lvlText w:val=""/>
      <w:lvlJc w:val="left"/>
      <w:pPr>
        <w:tabs>
          <w:tab w:val="num" w:pos="4320"/>
        </w:tabs>
        <w:ind w:left="4320" w:hanging="360"/>
      </w:pPr>
      <w:rPr>
        <w:rFonts w:ascii="Wingdings" w:hAnsi="Wingdings" w:hint="default"/>
      </w:rPr>
    </w:lvl>
    <w:lvl w:ilvl="6" w:tplc="B71ADAB4" w:tentative="1">
      <w:start w:val="1"/>
      <w:numFmt w:val="bullet"/>
      <w:lvlText w:val=""/>
      <w:lvlJc w:val="left"/>
      <w:pPr>
        <w:tabs>
          <w:tab w:val="num" w:pos="5040"/>
        </w:tabs>
        <w:ind w:left="5040" w:hanging="360"/>
      </w:pPr>
      <w:rPr>
        <w:rFonts w:ascii="Symbol" w:hAnsi="Symbol" w:hint="default"/>
      </w:rPr>
    </w:lvl>
    <w:lvl w:ilvl="7" w:tplc="D6EA6F9A" w:tentative="1">
      <w:start w:val="1"/>
      <w:numFmt w:val="bullet"/>
      <w:lvlText w:val="o"/>
      <w:lvlJc w:val="left"/>
      <w:pPr>
        <w:tabs>
          <w:tab w:val="num" w:pos="5760"/>
        </w:tabs>
        <w:ind w:left="5760" w:hanging="360"/>
      </w:pPr>
      <w:rPr>
        <w:rFonts w:ascii="Courier New" w:hAnsi="Courier New" w:cs="Courier New" w:hint="default"/>
      </w:rPr>
    </w:lvl>
    <w:lvl w:ilvl="8" w:tplc="F3EE9064" w:tentative="1">
      <w:start w:val="1"/>
      <w:numFmt w:val="bullet"/>
      <w:lvlText w:val=""/>
      <w:lvlJc w:val="left"/>
      <w:pPr>
        <w:tabs>
          <w:tab w:val="num" w:pos="6480"/>
        </w:tabs>
        <w:ind w:left="6480" w:hanging="360"/>
      </w:pPr>
      <w:rPr>
        <w:rFonts w:ascii="Wingdings" w:hAnsi="Wingdings" w:hint="default"/>
      </w:rPr>
    </w:lvl>
  </w:abstractNum>
  <w:abstractNum w:abstractNumId="48">
    <w:nsid w:val="75FC0CFE"/>
    <w:multiLevelType w:val="hybridMultilevel"/>
    <w:tmpl w:val="8E76F25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nsid w:val="78A348AB"/>
    <w:multiLevelType w:val="multilevel"/>
    <w:tmpl w:val="9C04C80C"/>
    <w:lvl w:ilvl="0">
      <w:start w:val="1"/>
      <w:numFmt w:val="bullet"/>
      <w:lvlText w:val=""/>
      <w:lvlJc w:val="left"/>
      <w:pPr>
        <w:tabs>
          <w:tab w:val="num" w:pos="720"/>
        </w:tabs>
        <w:ind w:left="720" w:hanging="360"/>
      </w:pPr>
      <w:rPr>
        <w:rFonts w:ascii="Symbol" w:hAnsi="Symbol"/>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0">
    <w:nsid w:val="7B705926"/>
    <w:multiLevelType w:val="hybridMultilevel"/>
    <w:tmpl w:val="6B5AFA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7"/>
  </w:num>
  <w:num w:numId="2">
    <w:abstractNumId w:val="4"/>
  </w:num>
  <w:num w:numId="3">
    <w:abstractNumId w:val="18"/>
  </w:num>
  <w:num w:numId="4">
    <w:abstractNumId w:val="15"/>
  </w:num>
  <w:num w:numId="5">
    <w:abstractNumId w:val="43"/>
  </w:num>
  <w:num w:numId="6">
    <w:abstractNumId w:val="45"/>
  </w:num>
  <w:num w:numId="7">
    <w:abstractNumId w:val="42"/>
  </w:num>
  <w:num w:numId="8">
    <w:abstractNumId w:val="34"/>
  </w:num>
  <w:num w:numId="9">
    <w:abstractNumId w:val="27"/>
  </w:num>
  <w:num w:numId="10">
    <w:abstractNumId w:val="10"/>
  </w:num>
  <w:num w:numId="11">
    <w:abstractNumId w:val="21"/>
  </w:num>
  <w:num w:numId="12">
    <w:abstractNumId w:val="11"/>
  </w:num>
  <w:num w:numId="13">
    <w:abstractNumId w:val="33"/>
  </w:num>
  <w:num w:numId="14">
    <w:abstractNumId w:val="22"/>
  </w:num>
  <w:num w:numId="15">
    <w:abstractNumId w:val="32"/>
  </w:num>
  <w:num w:numId="16">
    <w:abstractNumId w:val="3"/>
  </w:num>
  <w:num w:numId="17">
    <w:abstractNumId w:val="49"/>
  </w:num>
  <w:num w:numId="18">
    <w:abstractNumId w:val="46"/>
  </w:num>
  <w:num w:numId="19">
    <w:abstractNumId w:val="2"/>
  </w:num>
  <w:num w:numId="20">
    <w:abstractNumId w:val="47"/>
  </w:num>
  <w:num w:numId="21">
    <w:abstractNumId w:val="16"/>
  </w:num>
  <w:num w:numId="22">
    <w:abstractNumId w:val="26"/>
  </w:num>
  <w:num w:numId="23">
    <w:abstractNumId w:val="37"/>
  </w:num>
  <w:num w:numId="24">
    <w:abstractNumId w:val="25"/>
  </w:num>
  <w:num w:numId="25">
    <w:abstractNumId w:val="41"/>
  </w:num>
  <w:num w:numId="2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0"/>
  </w:num>
  <w:num w:numId="29">
    <w:abstractNumId w:val="29"/>
  </w:num>
  <w:num w:numId="30">
    <w:abstractNumId w:val="38"/>
  </w:num>
  <w:num w:numId="31">
    <w:abstractNumId w:val="7"/>
  </w:num>
  <w:num w:numId="32">
    <w:abstractNumId w:val="12"/>
  </w:num>
  <w:num w:numId="33">
    <w:abstractNumId w:val="5"/>
  </w:num>
  <w:num w:numId="34">
    <w:abstractNumId w:val="36"/>
  </w:num>
  <w:num w:numId="35">
    <w:abstractNumId w:val="14"/>
  </w:num>
  <w:num w:numId="36">
    <w:abstractNumId w:val="19"/>
  </w:num>
  <w:num w:numId="37">
    <w:abstractNumId w:val="30"/>
  </w:num>
  <w:num w:numId="38">
    <w:abstractNumId w:val="8"/>
  </w:num>
  <w:num w:numId="39">
    <w:abstractNumId w:val="28"/>
  </w:num>
  <w:num w:numId="40">
    <w:abstractNumId w:val="24"/>
  </w:num>
  <w:num w:numId="41">
    <w:abstractNumId w:val="6"/>
  </w:num>
  <w:num w:numId="42">
    <w:abstractNumId w:val="35"/>
  </w:num>
  <w:num w:numId="43">
    <w:abstractNumId w:val="50"/>
  </w:num>
  <w:num w:numId="44">
    <w:abstractNumId w:val="20"/>
  </w:num>
  <w:num w:numId="45">
    <w:abstractNumId w:val="48"/>
  </w:num>
  <w:num w:numId="46">
    <w:abstractNumId w:val="44"/>
  </w:num>
  <w:num w:numId="47">
    <w:abstractNumId w:val="40"/>
  </w:num>
  <w:num w:numId="48">
    <w:abstractNumId w:val="31"/>
  </w:num>
  <w:num w:numId="49">
    <w:abstractNumId w:val="9"/>
  </w:num>
  <w:num w:numId="50">
    <w:abstractNumId w:val="1"/>
  </w:num>
  <w:num w:numId="51">
    <w:abstractNumId w:val="39"/>
  </w:num>
  <w:num w:numId="52">
    <w:abstractNumId w:val="23"/>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20"/>
  <w:drawingGridHorizontalSpacing w:val="110"/>
  <w:displayHorizontalDrawingGridEvery w:val="2"/>
  <w:noPunctuationKerning/>
  <w:characterSpacingControl w:val="doNotCompress"/>
  <w:footnotePr>
    <w:footnote w:id="-1"/>
    <w:footnote w:id="0"/>
  </w:footnotePr>
  <w:endnotePr>
    <w:endnote w:id="-1"/>
    <w:endnote w:id="0"/>
  </w:endnotePr>
  <w:compat>
    <w:useFELayout/>
  </w:compat>
  <w:rsids>
    <w:rsidRoot w:val="000B7872"/>
    <w:rsid w:val="000017AC"/>
    <w:rsid w:val="00007414"/>
    <w:rsid w:val="000156DB"/>
    <w:rsid w:val="00015FD8"/>
    <w:rsid w:val="000311A2"/>
    <w:rsid w:val="0003194B"/>
    <w:rsid w:val="00042BD8"/>
    <w:rsid w:val="000434D5"/>
    <w:rsid w:val="00056AFB"/>
    <w:rsid w:val="0005716C"/>
    <w:rsid w:val="000774D2"/>
    <w:rsid w:val="00082E4A"/>
    <w:rsid w:val="0009266B"/>
    <w:rsid w:val="0009775D"/>
    <w:rsid w:val="000B4B1F"/>
    <w:rsid w:val="000B7872"/>
    <w:rsid w:val="000C08B5"/>
    <w:rsid w:val="000D3AAB"/>
    <w:rsid w:val="000E0266"/>
    <w:rsid w:val="000E4A14"/>
    <w:rsid w:val="00102F56"/>
    <w:rsid w:val="0011252C"/>
    <w:rsid w:val="00112F20"/>
    <w:rsid w:val="00117731"/>
    <w:rsid w:val="001271EE"/>
    <w:rsid w:val="00132B76"/>
    <w:rsid w:val="00132D38"/>
    <w:rsid w:val="00145FB3"/>
    <w:rsid w:val="0016629B"/>
    <w:rsid w:val="00173FC0"/>
    <w:rsid w:val="00175FEE"/>
    <w:rsid w:val="00181C0E"/>
    <w:rsid w:val="001859BA"/>
    <w:rsid w:val="00187F9E"/>
    <w:rsid w:val="00190333"/>
    <w:rsid w:val="001A0D11"/>
    <w:rsid w:val="001A286E"/>
    <w:rsid w:val="001A4319"/>
    <w:rsid w:val="001A48B2"/>
    <w:rsid w:val="001A6CC4"/>
    <w:rsid w:val="001B5A27"/>
    <w:rsid w:val="001D009C"/>
    <w:rsid w:val="001D3D1E"/>
    <w:rsid w:val="001E28E8"/>
    <w:rsid w:val="001F2000"/>
    <w:rsid w:val="001F38C8"/>
    <w:rsid w:val="00215589"/>
    <w:rsid w:val="00217343"/>
    <w:rsid w:val="002500C5"/>
    <w:rsid w:val="00255F97"/>
    <w:rsid w:val="0026301C"/>
    <w:rsid w:val="00273880"/>
    <w:rsid w:val="00282AB7"/>
    <w:rsid w:val="002866E0"/>
    <w:rsid w:val="002C2F5E"/>
    <w:rsid w:val="002C4EDD"/>
    <w:rsid w:val="002D79C2"/>
    <w:rsid w:val="002E0D2A"/>
    <w:rsid w:val="002E24ED"/>
    <w:rsid w:val="00300797"/>
    <w:rsid w:val="00301328"/>
    <w:rsid w:val="00310603"/>
    <w:rsid w:val="00310BD2"/>
    <w:rsid w:val="00332691"/>
    <w:rsid w:val="0033514D"/>
    <w:rsid w:val="003369DA"/>
    <w:rsid w:val="00346C32"/>
    <w:rsid w:val="003475AB"/>
    <w:rsid w:val="00361F12"/>
    <w:rsid w:val="00362AA3"/>
    <w:rsid w:val="00365C18"/>
    <w:rsid w:val="00380790"/>
    <w:rsid w:val="00397AAE"/>
    <w:rsid w:val="003A1D94"/>
    <w:rsid w:val="003C0F88"/>
    <w:rsid w:val="003C21CB"/>
    <w:rsid w:val="003C449C"/>
    <w:rsid w:val="003C6EC1"/>
    <w:rsid w:val="003D771A"/>
    <w:rsid w:val="003E7F67"/>
    <w:rsid w:val="003F4A2B"/>
    <w:rsid w:val="00405E81"/>
    <w:rsid w:val="00413BB0"/>
    <w:rsid w:val="00432643"/>
    <w:rsid w:val="0043614F"/>
    <w:rsid w:val="004379FF"/>
    <w:rsid w:val="0044502A"/>
    <w:rsid w:val="00450552"/>
    <w:rsid w:val="004568E8"/>
    <w:rsid w:val="00460B0A"/>
    <w:rsid w:val="004732CB"/>
    <w:rsid w:val="0048289D"/>
    <w:rsid w:val="00484E03"/>
    <w:rsid w:val="0049242A"/>
    <w:rsid w:val="00492A70"/>
    <w:rsid w:val="0049472B"/>
    <w:rsid w:val="0049542A"/>
    <w:rsid w:val="004A4FEA"/>
    <w:rsid w:val="004A6748"/>
    <w:rsid w:val="004A6E2C"/>
    <w:rsid w:val="004C13B2"/>
    <w:rsid w:val="004C28A4"/>
    <w:rsid w:val="004E5844"/>
    <w:rsid w:val="004F4BDD"/>
    <w:rsid w:val="00504D31"/>
    <w:rsid w:val="00511A2B"/>
    <w:rsid w:val="00537AEF"/>
    <w:rsid w:val="00543221"/>
    <w:rsid w:val="00545A09"/>
    <w:rsid w:val="00545D11"/>
    <w:rsid w:val="00553510"/>
    <w:rsid w:val="0055723C"/>
    <w:rsid w:val="00564502"/>
    <w:rsid w:val="00565D8D"/>
    <w:rsid w:val="005706D8"/>
    <w:rsid w:val="005712F3"/>
    <w:rsid w:val="0057181E"/>
    <w:rsid w:val="00575929"/>
    <w:rsid w:val="00582B65"/>
    <w:rsid w:val="0059346E"/>
    <w:rsid w:val="005A75AD"/>
    <w:rsid w:val="005B3878"/>
    <w:rsid w:val="005B428E"/>
    <w:rsid w:val="005C6A6F"/>
    <w:rsid w:val="005D2A28"/>
    <w:rsid w:val="005D5EF2"/>
    <w:rsid w:val="005E1B87"/>
    <w:rsid w:val="005F033D"/>
    <w:rsid w:val="0060354F"/>
    <w:rsid w:val="006165FE"/>
    <w:rsid w:val="00622118"/>
    <w:rsid w:val="0063527D"/>
    <w:rsid w:val="00645071"/>
    <w:rsid w:val="0064510E"/>
    <w:rsid w:val="0066379C"/>
    <w:rsid w:val="0066508B"/>
    <w:rsid w:val="00670B9E"/>
    <w:rsid w:val="00670D2B"/>
    <w:rsid w:val="00674B7C"/>
    <w:rsid w:val="0067781B"/>
    <w:rsid w:val="006843F6"/>
    <w:rsid w:val="00687403"/>
    <w:rsid w:val="006B52BF"/>
    <w:rsid w:val="006B5DDB"/>
    <w:rsid w:val="006C15E8"/>
    <w:rsid w:val="006C73CD"/>
    <w:rsid w:val="006E54E5"/>
    <w:rsid w:val="006F606E"/>
    <w:rsid w:val="00724201"/>
    <w:rsid w:val="007260E9"/>
    <w:rsid w:val="0073068C"/>
    <w:rsid w:val="00742724"/>
    <w:rsid w:val="00760EE4"/>
    <w:rsid w:val="00763DA4"/>
    <w:rsid w:val="0076767B"/>
    <w:rsid w:val="00771D61"/>
    <w:rsid w:val="007826A5"/>
    <w:rsid w:val="00782713"/>
    <w:rsid w:val="00783842"/>
    <w:rsid w:val="00787C1D"/>
    <w:rsid w:val="00787F98"/>
    <w:rsid w:val="00791343"/>
    <w:rsid w:val="00796203"/>
    <w:rsid w:val="007A3221"/>
    <w:rsid w:val="007A433D"/>
    <w:rsid w:val="007B22BD"/>
    <w:rsid w:val="007B4BB4"/>
    <w:rsid w:val="007C6C02"/>
    <w:rsid w:val="007C74AE"/>
    <w:rsid w:val="007D3C3E"/>
    <w:rsid w:val="007D4B97"/>
    <w:rsid w:val="008005AB"/>
    <w:rsid w:val="00807188"/>
    <w:rsid w:val="00814988"/>
    <w:rsid w:val="00815326"/>
    <w:rsid w:val="008227B5"/>
    <w:rsid w:val="00822915"/>
    <w:rsid w:val="00823EE1"/>
    <w:rsid w:val="008262C1"/>
    <w:rsid w:val="0082707A"/>
    <w:rsid w:val="008338B5"/>
    <w:rsid w:val="00835E75"/>
    <w:rsid w:val="008456E8"/>
    <w:rsid w:val="00850AAC"/>
    <w:rsid w:val="008601FE"/>
    <w:rsid w:val="008648C2"/>
    <w:rsid w:val="00881321"/>
    <w:rsid w:val="0088502A"/>
    <w:rsid w:val="0089496D"/>
    <w:rsid w:val="008A5B73"/>
    <w:rsid w:val="008B1AE1"/>
    <w:rsid w:val="008B3248"/>
    <w:rsid w:val="008C398D"/>
    <w:rsid w:val="008C6416"/>
    <w:rsid w:val="008E63E0"/>
    <w:rsid w:val="008F656D"/>
    <w:rsid w:val="0091421B"/>
    <w:rsid w:val="00915E98"/>
    <w:rsid w:val="00925F87"/>
    <w:rsid w:val="00940E82"/>
    <w:rsid w:val="00943C4D"/>
    <w:rsid w:val="009458D5"/>
    <w:rsid w:val="00953DE2"/>
    <w:rsid w:val="009645AE"/>
    <w:rsid w:val="0097215B"/>
    <w:rsid w:val="0098377C"/>
    <w:rsid w:val="00993B33"/>
    <w:rsid w:val="009A007F"/>
    <w:rsid w:val="009A1BCE"/>
    <w:rsid w:val="009A1E4C"/>
    <w:rsid w:val="009A7E5A"/>
    <w:rsid w:val="009C5EDD"/>
    <w:rsid w:val="009F3175"/>
    <w:rsid w:val="009F39EB"/>
    <w:rsid w:val="009F4C23"/>
    <w:rsid w:val="00A069B4"/>
    <w:rsid w:val="00A06E74"/>
    <w:rsid w:val="00A10244"/>
    <w:rsid w:val="00A14657"/>
    <w:rsid w:val="00A16D16"/>
    <w:rsid w:val="00A17E04"/>
    <w:rsid w:val="00A340DD"/>
    <w:rsid w:val="00A41E55"/>
    <w:rsid w:val="00A4387E"/>
    <w:rsid w:val="00A453ED"/>
    <w:rsid w:val="00A52017"/>
    <w:rsid w:val="00A60444"/>
    <w:rsid w:val="00A758C2"/>
    <w:rsid w:val="00A76E9C"/>
    <w:rsid w:val="00A854AC"/>
    <w:rsid w:val="00A85E40"/>
    <w:rsid w:val="00A90006"/>
    <w:rsid w:val="00A96215"/>
    <w:rsid w:val="00AA4562"/>
    <w:rsid w:val="00AC09F3"/>
    <w:rsid w:val="00AC7459"/>
    <w:rsid w:val="00AD7FE5"/>
    <w:rsid w:val="00AE002B"/>
    <w:rsid w:val="00AE7461"/>
    <w:rsid w:val="00AE7831"/>
    <w:rsid w:val="00B00709"/>
    <w:rsid w:val="00B06CF3"/>
    <w:rsid w:val="00B14B9F"/>
    <w:rsid w:val="00B1667B"/>
    <w:rsid w:val="00B25846"/>
    <w:rsid w:val="00B25F71"/>
    <w:rsid w:val="00B278DE"/>
    <w:rsid w:val="00B27B08"/>
    <w:rsid w:val="00B31D8C"/>
    <w:rsid w:val="00B46ABF"/>
    <w:rsid w:val="00B5637A"/>
    <w:rsid w:val="00B65E0A"/>
    <w:rsid w:val="00B866AF"/>
    <w:rsid w:val="00B97246"/>
    <w:rsid w:val="00BA491C"/>
    <w:rsid w:val="00BA6903"/>
    <w:rsid w:val="00BB2610"/>
    <w:rsid w:val="00BC0CC2"/>
    <w:rsid w:val="00BC72F6"/>
    <w:rsid w:val="00BD287E"/>
    <w:rsid w:val="00BD583D"/>
    <w:rsid w:val="00BE0F9C"/>
    <w:rsid w:val="00BE1483"/>
    <w:rsid w:val="00BE345F"/>
    <w:rsid w:val="00BE3D9E"/>
    <w:rsid w:val="00BE5F89"/>
    <w:rsid w:val="00BF2FE6"/>
    <w:rsid w:val="00BF32FF"/>
    <w:rsid w:val="00BF4E33"/>
    <w:rsid w:val="00BF712E"/>
    <w:rsid w:val="00C107A4"/>
    <w:rsid w:val="00C12127"/>
    <w:rsid w:val="00C13145"/>
    <w:rsid w:val="00C135FE"/>
    <w:rsid w:val="00C1621F"/>
    <w:rsid w:val="00C20163"/>
    <w:rsid w:val="00C21C53"/>
    <w:rsid w:val="00C31C87"/>
    <w:rsid w:val="00C33C8E"/>
    <w:rsid w:val="00C42F4D"/>
    <w:rsid w:val="00CA37F9"/>
    <w:rsid w:val="00CC3B73"/>
    <w:rsid w:val="00CC6AF5"/>
    <w:rsid w:val="00CC73B5"/>
    <w:rsid w:val="00CD155D"/>
    <w:rsid w:val="00CE0441"/>
    <w:rsid w:val="00CE0992"/>
    <w:rsid w:val="00CE57FA"/>
    <w:rsid w:val="00CE75D6"/>
    <w:rsid w:val="00CF61B9"/>
    <w:rsid w:val="00D0145E"/>
    <w:rsid w:val="00D100BD"/>
    <w:rsid w:val="00D121B6"/>
    <w:rsid w:val="00D23CE0"/>
    <w:rsid w:val="00D25596"/>
    <w:rsid w:val="00D35A12"/>
    <w:rsid w:val="00D378E8"/>
    <w:rsid w:val="00D422F8"/>
    <w:rsid w:val="00D44554"/>
    <w:rsid w:val="00D50B4D"/>
    <w:rsid w:val="00D53751"/>
    <w:rsid w:val="00D57FF1"/>
    <w:rsid w:val="00D601F9"/>
    <w:rsid w:val="00D63F9C"/>
    <w:rsid w:val="00D64F9A"/>
    <w:rsid w:val="00D72710"/>
    <w:rsid w:val="00D81732"/>
    <w:rsid w:val="00D86871"/>
    <w:rsid w:val="00D92531"/>
    <w:rsid w:val="00D933B2"/>
    <w:rsid w:val="00D9360C"/>
    <w:rsid w:val="00D94861"/>
    <w:rsid w:val="00DB06F8"/>
    <w:rsid w:val="00DB3C15"/>
    <w:rsid w:val="00DB502E"/>
    <w:rsid w:val="00DC4801"/>
    <w:rsid w:val="00DC6C56"/>
    <w:rsid w:val="00DD192C"/>
    <w:rsid w:val="00DD19A1"/>
    <w:rsid w:val="00DD6D92"/>
    <w:rsid w:val="00DE0688"/>
    <w:rsid w:val="00DE517F"/>
    <w:rsid w:val="00DF2D28"/>
    <w:rsid w:val="00E15F25"/>
    <w:rsid w:val="00E30A58"/>
    <w:rsid w:val="00E359F3"/>
    <w:rsid w:val="00E4221F"/>
    <w:rsid w:val="00E44741"/>
    <w:rsid w:val="00E5614B"/>
    <w:rsid w:val="00E62E1C"/>
    <w:rsid w:val="00E66935"/>
    <w:rsid w:val="00E724FF"/>
    <w:rsid w:val="00E77EB7"/>
    <w:rsid w:val="00E83E1D"/>
    <w:rsid w:val="00E90830"/>
    <w:rsid w:val="00EA3B8B"/>
    <w:rsid w:val="00EB7EA1"/>
    <w:rsid w:val="00EC20D8"/>
    <w:rsid w:val="00EC2D82"/>
    <w:rsid w:val="00ED1DAC"/>
    <w:rsid w:val="00ED498B"/>
    <w:rsid w:val="00ED50C0"/>
    <w:rsid w:val="00EF4BF6"/>
    <w:rsid w:val="00EF632D"/>
    <w:rsid w:val="00F00C1E"/>
    <w:rsid w:val="00F01AF1"/>
    <w:rsid w:val="00F16624"/>
    <w:rsid w:val="00F202DF"/>
    <w:rsid w:val="00F27CD1"/>
    <w:rsid w:val="00F3533D"/>
    <w:rsid w:val="00F367CD"/>
    <w:rsid w:val="00F36EF1"/>
    <w:rsid w:val="00F40303"/>
    <w:rsid w:val="00F72F7F"/>
    <w:rsid w:val="00F748FE"/>
    <w:rsid w:val="00F7655F"/>
    <w:rsid w:val="00F82637"/>
    <w:rsid w:val="00F86506"/>
    <w:rsid w:val="00F9007D"/>
    <w:rsid w:val="00F957A6"/>
    <w:rsid w:val="00FC380C"/>
    <w:rsid w:val="00FC7B53"/>
    <w:rsid w:val="00FD7E40"/>
    <w:rsid w:val="00FE4FE3"/>
    <w:rsid w:val="00FE7080"/>
    <w:rsid w:val="00FF3F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header" w:uiPriority="99"/>
    <w:lsdException w:name="footer" w:uiPriority="99"/>
    <w:lsdException w:name="caption" w:semiHidden="1" w:uiPriority="35" w:unhideWhenUsed="1"/>
    <w:lsdException w:name="Title" w:uiPriority="10" w:qFormat="1"/>
    <w:lsdException w:name="Subtitle" w:uiPriority="11" w:qFormat="1"/>
    <w:lsdException w:name="Hyperlink" w:uiPriority="99"/>
    <w:lsdException w:name="Strong" w:uiPriority="22"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68E8"/>
  </w:style>
  <w:style w:type="paragraph" w:styleId="Heading1">
    <w:name w:val="heading 1"/>
    <w:basedOn w:val="Normal"/>
    <w:next w:val="Normal"/>
    <w:link w:val="Heading1Char"/>
    <w:uiPriority w:val="9"/>
    <w:qFormat/>
    <w:rsid w:val="004568E8"/>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4568E8"/>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4568E8"/>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unhideWhenUsed/>
    <w:qFormat/>
    <w:rsid w:val="004568E8"/>
    <w:pPr>
      <w:spacing w:after="0" w:line="271" w:lineRule="auto"/>
      <w:outlineLvl w:val="3"/>
    </w:pPr>
    <w:rPr>
      <w:b/>
      <w:bCs/>
      <w:spacing w:val="5"/>
      <w:sz w:val="24"/>
      <w:szCs w:val="24"/>
    </w:rPr>
  </w:style>
  <w:style w:type="paragraph" w:styleId="Heading5">
    <w:name w:val="heading 5"/>
    <w:basedOn w:val="Normal"/>
    <w:next w:val="Normal"/>
    <w:link w:val="Heading5Char"/>
    <w:uiPriority w:val="9"/>
    <w:unhideWhenUsed/>
    <w:qFormat/>
    <w:rsid w:val="004568E8"/>
    <w:pPr>
      <w:spacing w:after="0" w:line="271" w:lineRule="auto"/>
      <w:outlineLvl w:val="4"/>
    </w:pPr>
    <w:rPr>
      <w:i/>
      <w:iCs/>
      <w:sz w:val="24"/>
      <w:szCs w:val="24"/>
    </w:rPr>
  </w:style>
  <w:style w:type="paragraph" w:styleId="Heading6">
    <w:name w:val="heading 6"/>
    <w:basedOn w:val="Normal"/>
    <w:next w:val="Normal"/>
    <w:link w:val="Heading6Char"/>
    <w:uiPriority w:val="9"/>
    <w:unhideWhenUsed/>
    <w:qFormat/>
    <w:rsid w:val="004568E8"/>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unhideWhenUsed/>
    <w:qFormat/>
    <w:rsid w:val="004568E8"/>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unhideWhenUsed/>
    <w:qFormat/>
    <w:rsid w:val="004568E8"/>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unhideWhenUsed/>
    <w:qFormat/>
    <w:rsid w:val="004568E8"/>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8289D"/>
    <w:pPr>
      <w:tabs>
        <w:tab w:val="center" w:pos="4680"/>
        <w:tab w:val="right" w:pos="9360"/>
      </w:tabs>
    </w:pPr>
  </w:style>
  <w:style w:type="character" w:customStyle="1" w:styleId="HeaderChar">
    <w:name w:val="Header Char"/>
    <w:basedOn w:val="DefaultParagraphFont"/>
    <w:link w:val="Header"/>
    <w:uiPriority w:val="99"/>
    <w:rsid w:val="0048289D"/>
    <w:rPr>
      <w:sz w:val="24"/>
      <w:szCs w:val="24"/>
    </w:rPr>
  </w:style>
  <w:style w:type="paragraph" w:styleId="Footer">
    <w:name w:val="footer"/>
    <w:basedOn w:val="Normal"/>
    <w:link w:val="FooterChar"/>
    <w:uiPriority w:val="99"/>
    <w:rsid w:val="0048289D"/>
    <w:pPr>
      <w:tabs>
        <w:tab w:val="center" w:pos="4680"/>
        <w:tab w:val="right" w:pos="9360"/>
      </w:tabs>
    </w:pPr>
  </w:style>
  <w:style w:type="character" w:customStyle="1" w:styleId="FooterChar">
    <w:name w:val="Footer Char"/>
    <w:basedOn w:val="DefaultParagraphFont"/>
    <w:link w:val="Footer"/>
    <w:uiPriority w:val="99"/>
    <w:rsid w:val="0048289D"/>
    <w:rPr>
      <w:sz w:val="24"/>
      <w:szCs w:val="24"/>
    </w:rPr>
  </w:style>
  <w:style w:type="paragraph" w:styleId="BalloonText">
    <w:name w:val="Balloon Text"/>
    <w:basedOn w:val="Normal"/>
    <w:link w:val="BalloonTextChar"/>
    <w:rsid w:val="0048289D"/>
    <w:rPr>
      <w:rFonts w:ascii="Tahoma" w:hAnsi="Tahoma" w:cs="Tahoma"/>
      <w:sz w:val="16"/>
      <w:szCs w:val="16"/>
    </w:rPr>
  </w:style>
  <w:style w:type="character" w:customStyle="1" w:styleId="BalloonTextChar">
    <w:name w:val="Balloon Text Char"/>
    <w:basedOn w:val="DefaultParagraphFont"/>
    <w:link w:val="BalloonText"/>
    <w:rsid w:val="0048289D"/>
    <w:rPr>
      <w:rFonts w:ascii="Tahoma" w:hAnsi="Tahoma" w:cs="Tahoma"/>
      <w:sz w:val="16"/>
      <w:szCs w:val="16"/>
    </w:rPr>
  </w:style>
  <w:style w:type="paragraph" w:styleId="ListParagraph">
    <w:name w:val="List Paragraph"/>
    <w:basedOn w:val="Normal"/>
    <w:uiPriority w:val="34"/>
    <w:qFormat/>
    <w:rsid w:val="004568E8"/>
    <w:pPr>
      <w:ind w:left="720"/>
      <w:contextualSpacing/>
    </w:pPr>
  </w:style>
  <w:style w:type="paragraph" w:styleId="FootnoteText">
    <w:name w:val="footnote text"/>
    <w:basedOn w:val="Normal"/>
    <w:link w:val="FootnoteTextChar"/>
    <w:rsid w:val="00AE002B"/>
    <w:rPr>
      <w:sz w:val="20"/>
      <w:szCs w:val="20"/>
    </w:rPr>
  </w:style>
  <w:style w:type="character" w:customStyle="1" w:styleId="FootnoteTextChar">
    <w:name w:val="Footnote Text Char"/>
    <w:basedOn w:val="DefaultParagraphFont"/>
    <w:link w:val="FootnoteText"/>
    <w:rsid w:val="00AE002B"/>
  </w:style>
  <w:style w:type="character" w:styleId="FootnoteReference">
    <w:name w:val="footnote reference"/>
    <w:basedOn w:val="DefaultParagraphFont"/>
    <w:rsid w:val="00AE002B"/>
    <w:rPr>
      <w:vertAlign w:val="superscript"/>
    </w:rPr>
  </w:style>
  <w:style w:type="character" w:styleId="Hyperlink">
    <w:name w:val="Hyperlink"/>
    <w:basedOn w:val="DefaultParagraphFont"/>
    <w:uiPriority w:val="99"/>
    <w:rsid w:val="00AE002B"/>
    <w:rPr>
      <w:color w:val="0000FF" w:themeColor="hyperlink"/>
      <w:u w:val="single"/>
    </w:rPr>
  </w:style>
  <w:style w:type="character" w:styleId="FollowedHyperlink">
    <w:name w:val="FollowedHyperlink"/>
    <w:basedOn w:val="DefaultParagraphFont"/>
    <w:rsid w:val="002E0D2A"/>
    <w:rPr>
      <w:color w:val="800080" w:themeColor="followedHyperlink"/>
      <w:u w:val="single"/>
    </w:rPr>
  </w:style>
  <w:style w:type="paragraph" w:styleId="BodyText">
    <w:name w:val="Body Text"/>
    <w:basedOn w:val="Normal"/>
    <w:link w:val="BodyTextChar"/>
    <w:rsid w:val="0060354F"/>
    <w:pPr>
      <w:spacing w:after="120"/>
      <w:ind w:firstLine="720"/>
    </w:pPr>
    <w:rPr>
      <w:szCs w:val="20"/>
    </w:rPr>
  </w:style>
  <w:style w:type="character" w:customStyle="1" w:styleId="BodyTextChar">
    <w:name w:val="Body Text Char"/>
    <w:basedOn w:val="DefaultParagraphFont"/>
    <w:link w:val="BodyText"/>
    <w:rsid w:val="0060354F"/>
    <w:rPr>
      <w:sz w:val="22"/>
    </w:rPr>
  </w:style>
  <w:style w:type="character" w:customStyle="1" w:styleId="Heading1Char">
    <w:name w:val="Heading 1 Char"/>
    <w:basedOn w:val="DefaultParagraphFont"/>
    <w:link w:val="Heading1"/>
    <w:uiPriority w:val="9"/>
    <w:rsid w:val="004568E8"/>
    <w:rPr>
      <w:smallCaps/>
      <w:spacing w:val="5"/>
      <w:sz w:val="36"/>
      <w:szCs w:val="36"/>
    </w:rPr>
  </w:style>
  <w:style w:type="paragraph" w:customStyle="1" w:styleId="sig-eb">
    <w:name w:val="sig-eb"/>
    <w:rsid w:val="00DE0688"/>
    <w:rPr>
      <w:sz w:val="24"/>
      <w:szCs w:val="24"/>
    </w:rPr>
  </w:style>
  <w:style w:type="paragraph" w:styleId="Title">
    <w:name w:val="Title"/>
    <w:basedOn w:val="Normal"/>
    <w:next w:val="Normal"/>
    <w:link w:val="TitleChar"/>
    <w:uiPriority w:val="10"/>
    <w:qFormat/>
    <w:rsid w:val="004568E8"/>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4568E8"/>
    <w:rPr>
      <w:smallCaps/>
      <w:sz w:val="52"/>
      <w:szCs w:val="52"/>
    </w:rPr>
  </w:style>
  <w:style w:type="paragraph" w:customStyle="1" w:styleId="HED1Text">
    <w:name w:val="HED 1 Text"/>
    <w:autoRedefine/>
    <w:rsid w:val="00D422F8"/>
    <w:pPr>
      <w:spacing w:after="240"/>
    </w:pPr>
    <w:rPr>
      <w:rFonts w:cs="Arial"/>
      <w:bCs/>
      <w:kern w:val="32"/>
      <w:sz w:val="24"/>
      <w:szCs w:val="32"/>
    </w:rPr>
  </w:style>
  <w:style w:type="paragraph" w:customStyle="1" w:styleId="HED2Text">
    <w:name w:val="HED 2 Text"/>
    <w:autoRedefine/>
    <w:rsid w:val="006165FE"/>
    <w:pPr>
      <w:spacing w:after="240"/>
    </w:pPr>
    <w:rPr>
      <w:rFonts w:cs="Arial"/>
      <w:iCs/>
      <w:kern w:val="32"/>
      <w:sz w:val="24"/>
      <w:szCs w:val="32"/>
    </w:rPr>
  </w:style>
  <w:style w:type="character" w:customStyle="1" w:styleId="Heading2Char">
    <w:name w:val="Heading 2 Char"/>
    <w:basedOn w:val="DefaultParagraphFont"/>
    <w:link w:val="Heading2"/>
    <w:uiPriority w:val="9"/>
    <w:rsid w:val="004568E8"/>
    <w:rPr>
      <w:smallCaps/>
      <w:sz w:val="28"/>
      <w:szCs w:val="28"/>
    </w:rPr>
  </w:style>
  <w:style w:type="character" w:customStyle="1" w:styleId="Heading3Char">
    <w:name w:val="Heading 3 Char"/>
    <w:basedOn w:val="DefaultParagraphFont"/>
    <w:link w:val="Heading3"/>
    <w:uiPriority w:val="9"/>
    <w:rsid w:val="004568E8"/>
    <w:rPr>
      <w:i/>
      <w:iCs/>
      <w:smallCaps/>
      <w:spacing w:val="5"/>
      <w:sz w:val="26"/>
      <w:szCs w:val="26"/>
    </w:rPr>
  </w:style>
  <w:style w:type="character" w:customStyle="1" w:styleId="Heading4Char">
    <w:name w:val="Heading 4 Char"/>
    <w:basedOn w:val="DefaultParagraphFont"/>
    <w:link w:val="Heading4"/>
    <w:uiPriority w:val="9"/>
    <w:rsid w:val="004568E8"/>
    <w:rPr>
      <w:b/>
      <w:bCs/>
      <w:spacing w:val="5"/>
      <w:sz w:val="24"/>
      <w:szCs w:val="24"/>
    </w:rPr>
  </w:style>
  <w:style w:type="character" w:customStyle="1" w:styleId="Heading5Char">
    <w:name w:val="Heading 5 Char"/>
    <w:basedOn w:val="DefaultParagraphFont"/>
    <w:link w:val="Heading5"/>
    <w:uiPriority w:val="9"/>
    <w:rsid w:val="004568E8"/>
    <w:rPr>
      <w:i/>
      <w:iCs/>
      <w:sz w:val="24"/>
      <w:szCs w:val="24"/>
    </w:rPr>
  </w:style>
  <w:style w:type="character" w:customStyle="1" w:styleId="Heading6Char">
    <w:name w:val="Heading 6 Char"/>
    <w:basedOn w:val="DefaultParagraphFont"/>
    <w:link w:val="Heading6"/>
    <w:uiPriority w:val="9"/>
    <w:rsid w:val="004568E8"/>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rsid w:val="004568E8"/>
    <w:rPr>
      <w:b/>
      <w:bCs/>
      <w:i/>
      <w:iCs/>
      <w:color w:val="5A5A5A" w:themeColor="text1" w:themeTint="A5"/>
      <w:sz w:val="20"/>
      <w:szCs w:val="20"/>
    </w:rPr>
  </w:style>
  <w:style w:type="character" w:customStyle="1" w:styleId="Heading8Char">
    <w:name w:val="Heading 8 Char"/>
    <w:basedOn w:val="DefaultParagraphFont"/>
    <w:link w:val="Heading8"/>
    <w:uiPriority w:val="9"/>
    <w:rsid w:val="004568E8"/>
    <w:rPr>
      <w:b/>
      <w:bCs/>
      <w:color w:val="7F7F7F" w:themeColor="text1" w:themeTint="80"/>
      <w:sz w:val="20"/>
      <w:szCs w:val="20"/>
    </w:rPr>
  </w:style>
  <w:style w:type="character" w:customStyle="1" w:styleId="Heading9Char">
    <w:name w:val="Heading 9 Char"/>
    <w:basedOn w:val="DefaultParagraphFont"/>
    <w:link w:val="Heading9"/>
    <w:uiPriority w:val="9"/>
    <w:rsid w:val="004568E8"/>
    <w:rPr>
      <w:b/>
      <w:bCs/>
      <w:i/>
      <w:iCs/>
      <w:color w:val="7F7F7F" w:themeColor="text1" w:themeTint="80"/>
      <w:sz w:val="18"/>
      <w:szCs w:val="18"/>
    </w:rPr>
  </w:style>
  <w:style w:type="numbering" w:customStyle="1" w:styleId="StyleBulleted">
    <w:name w:val="Style Bulleted"/>
    <w:basedOn w:val="NoList"/>
    <w:rsid w:val="006165FE"/>
    <w:pPr>
      <w:numPr>
        <w:numId w:val="21"/>
      </w:numPr>
    </w:pPr>
  </w:style>
  <w:style w:type="paragraph" w:customStyle="1" w:styleId="NormalEspecial">
    <w:name w:val="Normal Especial"/>
    <w:basedOn w:val="Normal"/>
    <w:rsid w:val="006165FE"/>
    <w:pPr>
      <w:spacing w:before="80" w:line="300" w:lineRule="atLeast"/>
      <w:jc w:val="both"/>
    </w:pPr>
    <w:rPr>
      <w:rFonts w:ascii="Minion" w:hAnsi="Minion"/>
    </w:rPr>
  </w:style>
  <w:style w:type="numbering" w:customStyle="1" w:styleId="StyleNumbered">
    <w:name w:val="Style Numbered"/>
    <w:basedOn w:val="NoList"/>
    <w:rsid w:val="006165FE"/>
    <w:pPr>
      <w:numPr>
        <w:numId w:val="24"/>
      </w:numPr>
    </w:pPr>
  </w:style>
  <w:style w:type="paragraph" w:customStyle="1" w:styleId="Styleiii">
    <w:name w:val="Style iii"/>
    <w:basedOn w:val="NormalEspecial"/>
    <w:rsid w:val="006165FE"/>
    <w:pPr>
      <w:numPr>
        <w:numId w:val="29"/>
      </w:numPr>
    </w:pPr>
  </w:style>
  <w:style w:type="paragraph" w:customStyle="1" w:styleId="Stylea">
    <w:name w:val="Style (a)"/>
    <w:basedOn w:val="NormalEspecial"/>
    <w:rsid w:val="006165FE"/>
    <w:pPr>
      <w:numPr>
        <w:numId w:val="30"/>
      </w:numPr>
    </w:pPr>
  </w:style>
  <w:style w:type="paragraph" w:customStyle="1" w:styleId="Caixadetexto">
    <w:name w:val="Caixa de texto"/>
    <w:basedOn w:val="Normal"/>
    <w:rsid w:val="006165FE"/>
    <w:pPr>
      <w:framePr w:w="8300" w:wrap="notBeside" w:vAnchor="text" w:hAnchor="text" w:y="81"/>
      <w:pBdr>
        <w:top w:val="single" w:sz="4" w:space="4" w:color="DDDDDD"/>
        <w:left w:val="single" w:sz="4" w:space="8" w:color="DDDDDD"/>
        <w:bottom w:val="single" w:sz="4" w:space="8" w:color="DDDDDD"/>
        <w:right w:val="single" w:sz="4" w:space="8" w:color="DDDDDD"/>
      </w:pBdr>
      <w:shd w:val="clear" w:color="auto" w:fill="E6E6E6"/>
      <w:spacing w:before="150" w:line="300" w:lineRule="atLeast"/>
      <w:ind w:left="180" w:right="200"/>
      <w:jc w:val="both"/>
    </w:pPr>
    <w:rPr>
      <w:rFonts w:ascii="Minion" w:hAnsi="Minion"/>
      <w:lang w:val="pt-BR"/>
    </w:rPr>
  </w:style>
  <w:style w:type="paragraph" w:customStyle="1" w:styleId="LegendaFigura">
    <w:name w:val="Legenda Figura"/>
    <w:basedOn w:val="Normal"/>
    <w:next w:val="Normal"/>
    <w:rsid w:val="006165FE"/>
    <w:pPr>
      <w:keepLines/>
      <w:spacing w:line="240" w:lineRule="exact"/>
      <w:jc w:val="center"/>
    </w:pPr>
    <w:rPr>
      <w:rFonts w:ascii="Myriad Pro" w:hAnsi="Myriad Pro"/>
      <w:b/>
      <w:sz w:val="18"/>
      <w:lang w:val="pt-BR"/>
    </w:rPr>
  </w:style>
  <w:style w:type="character" w:styleId="PageNumber">
    <w:name w:val="page number"/>
    <w:rsid w:val="006165FE"/>
    <w:rPr>
      <w:rFonts w:ascii="Myriad Pro" w:hAnsi="Myriad Pro"/>
    </w:rPr>
  </w:style>
  <w:style w:type="paragraph" w:customStyle="1" w:styleId="Heading0">
    <w:name w:val="Heading 0"/>
    <w:basedOn w:val="Heading2"/>
    <w:next w:val="Normal"/>
    <w:rsid w:val="006165FE"/>
    <w:pPr>
      <w:numPr>
        <w:ilvl w:val="1"/>
      </w:numPr>
      <w:pBdr>
        <w:bottom w:val="single" w:sz="4" w:space="2" w:color="3B426A"/>
      </w:pBdr>
      <w:tabs>
        <w:tab w:val="num" w:pos="576"/>
      </w:tabs>
      <w:spacing w:before="480" w:after="300" w:line="300" w:lineRule="atLeast"/>
      <w:ind w:left="20" w:right="40" w:hanging="576"/>
      <w:jc w:val="both"/>
    </w:pPr>
    <w:rPr>
      <w:rFonts w:ascii="Myriad Pro" w:eastAsia="Times New Roman" w:hAnsi="Myriad Pro" w:cs="Arial"/>
      <w:iCs/>
      <w:color w:val="3B426A"/>
      <w:sz w:val="24"/>
      <w:lang w:val="pt-BR"/>
    </w:rPr>
  </w:style>
  <w:style w:type="paragraph" w:customStyle="1" w:styleId="DestaqueFormula">
    <w:name w:val="Destaque/Formula"/>
    <w:basedOn w:val="Normal"/>
    <w:rsid w:val="006165FE"/>
    <w:pPr>
      <w:spacing w:before="150" w:line="300" w:lineRule="atLeast"/>
      <w:ind w:left="360" w:right="360"/>
      <w:jc w:val="both"/>
    </w:pPr>
    <w:rPr>
      <w:rFonts w:ascii="Minion" w:hAnsi="Minion"/>
    </w:rPr>
  </w:style>
  <w:style w:type="character" w:customStyle="1" w:styleId="EmphasysModel">
    <w:name w:val="Emphasys Model"/>
    <w:rsid w:val="006165FE"/>
    <w:rPr>
      <w:b/>
      <w:i/>
    </w:rPr>
  </w:style>
  <w:style w:type="paragraph" w:customStyle="1" w:styleId="FiguraCOMlegenda">
    <w:name w:val="Figura COM legenda"/>
    <w:basedOn w:val="LegendaFigura"/>
    <w:rsid w:val="006165FE"/>
    <w:pPr>
      <w:keepNext/>
      <w:spacing w:line="240" w:lineRule="auto"/>
    </w:pPr>
  </w:style>
  <w:style w:type="paragraph" w:customStyle="1" w:styleId="FiguraSEMlegenda">
    <w:name w:val="Figura SEM legenda"/>
    <w:basedOn w:val="FiguraCOMlegenda"/>
    <w:next w:val="Normal"/>
    <w:rsid w:val="006165FE"/>
    <w:pPr>
      <w:keepNext w:val="0"/>
      <w:keepLines w:val="0"/>
    </w:pPr>
  </w:style>
  <w:style w:type="paragraph" w:customStyle="1" w:styleId="TabelaCOMlegenda">
    <w:name w:val="Tabela COM legenda"/>
    <w:basedOn w:val="FiguraCOMlegenda"/>
    <w:next w:val="Normal"/>
    <w:rsid w:val="006165FE"/>
    <w:pPr>
      <w:keepNext w:val="0"/>
    </w:pPr>
  </w:style>
  <w:style w:type="paragraph" w:customStyle="1" w:styleId="LegendaTabela">
    <w:name w:val="Legenda Tabela"/>
    <w:basedOn w:val="TabelaCOMlegenda"/>
    <w:next w:val="TabelaCOMlegenda"/>
    <w:rsid w:val="006165FE"/>
    <w:pPr>
      <w:keepNext/>
    </w:pPr>
  </w:style>
  <w:style w:type="paragraph" w:customStyle="1" w:styleId="Titulo">
    <w:name w:val="Titulo"/>
    <w:rsid w:val="006165FE"/>
    <w:pPr>
      <w:spacing w:before="240" w:after="150" w:line="240" w:lineRule="atLeast"/>
    </w:pPr>
    <w:rPr>
      <w:rFonts w:ascii="Myriad Pro" w:hAnsi="Myriad Pro" w:cs="Arial"/>
      <w:b/>
      <w:bCs/>
      <w:color w:val="595959"/>
      <w:kern w:val="32"/>
      <w:sz w:val="54"/>
      <w:szCs w:val="32"/>
      <w:lang w:val="pt-BR"/>
    </w:rPr>
  </w:style>
  <w:style w:type="paragraph" w:customStyle="1" w:styleId="SubTitulo">
    <w:name w:val="SubTitulo"/>
    <w:basedOn w:val="Titulo"/>
    <w:next w:val="Titulo"/>
    <w:rsid w:val="006165FE"/>
    <w:pPr>
      <w:spacing w:before="150" w:after="900"/>
    </w:pPr>
    <w:rPr>
      <w:sz w:val="40"/>
    </w:rPr>
  </w:style>
  <w:style w:type="paragraph" w:customStyle="1" w:styleId="Rodape">
    <w:name w:val="Rodape"/>
    <w:basedOn w:val="Normal"/>
    <w:rsid w:val="006165FE"/>
    <w:pPr>
      <w:spacing w:before="40" w:line="240" w:lineRule="exact"/>
      <w:ind w:right="360"/>
      <w:jc w:val="right"/>
    </w:pPr>
    <w:rPr>
      <w:rFonts w:ascii="Myriad Pro" w:hAnsi="Myriad Pro"/>
      <w:b/>
      <w:color w:val="FFFFFF"/>
      <w:sz w:val="18"/>
      <w:lang w:val="pt-BR"/>
    </w:rPr>
  </w:style>
  <w:style w:type="paragraph" w:customStyle="1" w:styleId="Cliente">
    <w:name w:val="Cliente"/>
    <w:basedOn w:val="Titulo"/>
    <w:rsid w:val="006165FE"/>
    <w:pPr>
      <w:spacing w:before="0" w:after="700"/>
    </w:pPr>
    <w:rPr>
      <w:caps/>
      <w:sz w:val="40"/>
    </w:rPr>
  </w:style>
  <w:style w:type="paragraph" w:customStyle="1" w:styleId="Data">
    <w:name w:val="Data"/>
    <w:basedOn w:val="Cliente"/>
    <w:rsid w:val="006165FE"/>
    <w:pPr>
      <w:spacing w:before="500" w:after="600"/>
    </w:pPr>
    <w:rPr>
      <w:b w:val="0"/>
      <w:caps w:val="0"/>
      <w:sz w:val="32"/>
    </w:rPr>
  </w:style>
  <w:style w:type="paragraph" w:styleId="TOC1">
    <w:name w:val="toc 1"/>
    <w:basedOn w:val="Normal"/>
    <w:next w:val="Normal"/>
    <w:autoRedefine/>
    <w:uiPriority w:val="39"/>
    <w:rsid w:val="006165FE"/>
    <w:pPr>
      <w:tabs>
        <w:tab w:val="left" w:pos="216"/>
        <w:tab w:val="right" w:leader="dot" w:pos="8294"/>
      </w:tabs>
      <w:spacing w:before="150" w:line="300" w:lineRule="atLeast"/>
      <w:jc w:val="both"/>
    </w:pPr>
    <w:rPr>
      <w:rFonts w:ascii="Minion" w:hAnsi="Minion"/>
      <w:lang w:val="pt-BR"/>
    </w:rPr>
  </w:style>
  <w:style w:type="paragraph" w:styleId="TOC2">
    <w:name w:val="toc 2"/>
    <w:basedOn w:val="Normal"/>
    <w:next w:val="Normal"/>
    <w:autoRedefine/>
    <w:uiPriority w:val="39"/>
    <w:rsid w:val="006165FE"/>
    <w:pPr>
      <w:tabs>
        <w:tab w:val="left" w:pos="576"/>
        <w:tab w:val="right" w:leader="dot" w:pos="8299"/>
      </w:tabs>
      <w:spacing w:before="150" w:line="300" w:lineRule="atLeast"/>
      <w:ind w:left="216"/>
      <w:jc w:val="both"/>
    </w:pPr>
    <w:rPr>
      <w:rFonts w:ascii="Minion" w:hAnsi="Minion"/>
      <w:lang w:val="pt-BR"/>
    </w:rPr>
  </w:style>
  <w:style w:type="paragraph" w:styleId="TOC3">
    <w:name w:val="toc 3"/>
    <w:basedOn w:val="Normal"/>
    <w:next w:val="Normal"/>
    <w:autoRedefine/>
    <w:uiPriority w:val="39"/>
    <w:rsid w:val="006165FE"/>
    <w:pPr>
      <w:tabs>
        <w:tab w:val="left" w:pos="1080"/>
        <w:tab w:val="right" w:leader="dot" w:pos="8299"/>
      </w:tabs>
      <w:spacing w:before="150" w:line="300" w:lineRule="atLeast"/>
      <w:ind w:left="576"/>
      <w:jc w:val="both"/>
    </w:pPr>
    <w:rPr>
      <w:rFonts w:ascii="Minion" w:hAnsi="Minion"/>
      <w:lang w:val="pt-BR"/>
    </w:rPr>
  </w:style>
  <w:style w:type="paragraph" w:customStyle="1" w:styleId="Cabeco">
    <w:name w:val="Cabeco"/>
    <w:basedOn w:val="Normal"/>
    <w:next w:val="Normal"/>
    <w:link w:val="CabecoChar"/>
    <w:rsid w:val="006165FE"/>
    <w:pPr>
      <w:spacing w:before="150" w:line="300" w:lineRule="atLeast"/>
    </w:pPr>
    <w:rPr>
      <w:rFonts w:ascii="Myriad Pro" w:hAnsi="Myriad Pro" w:cs="Arial"/>
      <w:b/>
      <w:caps/>
      <w:color w:val="646464"/>
      <w:spacing w:val="30"/>
      <w:sz w:val="15"/>
      <w:lang w:val="pt-BR"/>
    </w:rPr>
  </w:style>
  <w:style w:type="character" w:customStyle="1" w:styleId="CabecoChar">
    <w:name w:val="Cabeco Char"/>
    <w:link w:val="Cabeco"/>
    <w:rsid w:val="006165FE"/>
    <w:rPr>
      <w:rFonts w:ascii="Myriad Pro" w:hAnsi="Myriad Pro" w:cs="Arial"/>
      <w:b/>
      <w:caps/>
      <w:color w:val="646464"/>
      <w:spacing w:val="30"/>
      <w:sz w:val="15"/>
      <w:szCs w:val="24"/>
      <w:lang w:val="pt-BR"/>
    </w:rPr>
  </w:style>
  <w:style w:type="paragraph" w:customStyle="1" w:styleId="Sumario">
    <w:name w:val="Sumario"/>
    <w:basedOn w:val="Normal"/>
    <w:rsid w:val="006165FE"/>
    <w:pPr>
      <w:pageBreakBefore/>
      <w:spacing w:line="300" w:lineRule="atLeast"/>
    </w:pPr>
    <w:rPr>
      <w:rFonts w:ascii="Myriad Pro" w:hAnsi="Myriad Pro"/>
      <w:b/>
    </w:rPr>
  </w:style>
  <w:style w:type="paragraph" w:customStyle="1" w:styleId="PreparadoPara">
    <w:name w:val="PreparadoPara"/>
    <w:basedOn w:val="Titulo"/>
    <w:next w:val="Cliente"/>
    <w:rsid w:val="006165FE"/>
    <w:pPr>
      <w:spacing w:before="1200" w:after="100"/>
    </w:pPr>
    <w:rPr>
      <w:b w:val="0"/>
      <w:sz w:val="32"/>
    </w:rPr>
  </w:style>
  <w:style w:type="paragraph" w:customStyle="1" w:styleId="Versaopreliminar">
    <w:name w:val="Versao preliminar"/>
    <w:basedOn w:val="Data"/>
    <w:rsid w:val="006165FE"/>
    <w:pPr>
      <w:spacing w:before="900"/>
    </w:pPr>
    <w:rPr>
      <w:b/>
      <w:caps/>
      <w:sz w:val="19"/>
    </w:rPr>
  </w:style>
  <w:style w:type="character" w:styleId="PlaceholderText">
    <w:name w:val="Placeholder Text"/>
    <w:basedOn w:val="DefaultParagraphFont"/>
    <w:uiPriority w:val="99"/>
    <w:semiHidden/>
    <w:rsid w:val="006165FE"/>
    <w:rPr>
      <w:color w:val="808080"/>
    </w:rPr>
  </w:style>
  <w:style w:type="paragraph" w:styleId="Caption">
    <w:name w:val="caption"/>
    <w:basedOn w:val="Normal"/>
    <w:next w:val="Normal"/>
    <w:uiPriority w:val="35"/>
    <w:semiHidden/>
    <w:unhideWhenUsed/>
    <w:rsid w:val="004568E8"/>
    <w:rPr>
      <w:b/>
      <w:bCs/>
      <w:sz w:val="18"/>
      <w:szCs w:val="18"/>
    </w:rPr>
  </w:style>
  <w:style w:type="paragraph" w:styleId="Subtitle">
    <w:name w:val="Subtitle"/>
    <w:basedOn w:val="Normal"/>
    <w:next w:val="Normal"/>
    <w:link w:val="SubtitleChar"/>
    <w:uiPriority w:val="11"/>
    <w:qFormat/>
    <w:rsid w:val="004568E8"/>
    <w:rPr>
      <w:i/>
      <w:iCs/>
      <w:smallCaps/>
      <w:spacing w:val="10"/>
      <w:sz w:val="28"/>
      <w:szCs w:val="28"/>
    </w:rPr>
  </w:style>
  <w:style w:type="character" w:customStyle="1" w:styleId="SubtitleChar">
    <w:name w:val="Subtitle Char"/>
    <w:basedOn w:val="DefaultParagraphFont"/>
    <w:link w:val="Subtitle"/>
    <w:uiPriority w:val="11"/>
    <w:rsid w:val="004568E8"/>
    <w:rPr>
      <w:i/>
      <w:iCs/>
      <w:smallCaps/>
      <w:spacing w:val="10"/>
      <w:sz w:val="28"/>
      <w:szCs w:val="28"/>
    </w:rPr>
  </w:style>
  <w:style w:type="character" w:styleId="Strong">
    <w:name w:val="Strong"/>
    <w:uiPriority w:val="22"/>
    <w:qFormat/>
    <w:rsid w:val="004568E8"/>
    <w:rPr>
      <w:b/>
      <w:bCs/>
    </w:rPr>
  </w:style>
  <w:style w:type="character" w:styleId="Emphasis">
    <w:name w:val="Emphasis"/>
    <w:uiPriority w:val="20"/>
    <w:qFormat/>
    <w:rsid w:val="004568E8"/>
    <w:rPr>
      <w:b/>
      <w:bCs/>
      <w:i/>
      <w:iCs/>
      <w:spacing w:val="10"/>
    </w:rPr>
  </w:style>
  <w:style w:type="paragraph" w:styleId="NoSpacing">
    <w:name w:val="No Spacing"/>
    <w:basedOn w:val="Normal"/>
    <w:link w:val="NoSpacingChar"/>
    <w:uiPriority w:val="1"/>
    <w:qFormat/>
    <w:rsid w:val="004568E8"/>
    <w:pPr>
      <w:spacing w:after="0" w:line="240" w:lineRule="auto"/>
    </w:pPr>
  </w:style>
  <w:style w:type="paragraph" w:styleId="Quote">
    <w:name w:val="Quote"/>
    <w:basedOn w:val="Normal"/>
    <w:next w:val="Normal"/>
    <w:link w:val="QuoteChar"/>
    <w:uiPriority w:val="29"/>
    <w:qFormat/>
    <w:rsid w:val="004568E8"/>
    <w:rPr>
      <w:i/>
      <w:iCs/>
    </w:rPr>
  </w:style>
  <w:style w:type="character" w:customStyle="1" w:styleId="QuoteChar">
    <w:name w:val="Quote Char"/>
    <w:basedOn w:val="DefaultParagraphFont"/>
    <w:link w:val="Quote"/>
    <w:uiPriority w:val="29"/>
    <w:rsid w:val="004568E8"/>
    <w:rPr>
      <w:i/>
      <w:iCs/>
    </w:rPr>
  </w:style>
  <w:style w:type="paragraph" w:styleId="IntenseQuote">
    <w:name w:val="Intense Quote"/>
    <w:basedOn w:val="Normal"/>
    <w:next w:val="Normal"/>
    <w:link w:val="IntenseQuoteChar"/>
    <w:uiPriority w:val="30"/>
    <w:qFormat/>
    <w:rsid w:val="004568E8"/>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4568E8"/>
    <w:rPr>
      <w:i/>
      <w:iCs/>
    </w:rPr>
  </w:style>
  <w:style w:type="character" w:styleId="SubtleEmphasis">
    <w:name w:val="Subtle Emphasis"/>
    <w:uiPriority w:val="19"/>
    <w:qFormat/>
    <w:rsid w:val="004568E8"/>
    <w:rPr>
      <w:i/>
      <w:iCs/>
    </w:rPr>
  </w:style>
  <w:style w:type="character" w:styleId="IntenseEmphasis">
    <w:name w:val="Intense Emphasis"/>
    <w:uiPriority w:val="21"/>
    <w:qFormat/>
    <w:rsid w:val="004568E8"/>
    <w:rPr>
      <w:b/>
      <w:bCs/>
      <w:i/>
      <w:iCs/>
    </w:rPr>
  </w:style>
  <w:style w:type="character" w:styleId="SubtleReference">
    <w:name w:val="Subtle Reference"/>
    <w:basedOn w:val="DefaultParagraphFont"/>
    <w:uiPriority w:val="31"/>
    <w:qFormat/>
    <w:rsid w:val="004568E8"/>
    <w:rPr>
      <w:smallCaps/>
    </w:rPr>
  </w:style>
  <w:style w:type="character" w:styleId="IntenseReference">
    <w:name w:val="Intense Reference"/>
    <w:uiPriority w:val="32"/>
    <w:qFormat/>
    <w:rsid w:val="004568E8"/>
    <w:rPr>
      <w:b/>
      <w:bCs/>
      <w:smallCaps/>
    </w:rPr>
  </w:style>
  <w:style w:type="character" w:styleId="BookTitle">
    <w:name w:val="Book Title"/>
    <w:basedOn w:val="DefaultParagraphFont"/>
    <w:uiPriority w:val="33"/>
    <w:qFormat/>
    <w:rsid w:val="004568E8"/>
    <w:rPr>
      <w:i/>
      <w:iCs/>
      <w:smallCaps/>
      <w:spacing w:val="5"/>
    </w:rPr>
  </w:style>
  <w:style w:type="paragraph" w:styleId="TOCHeading">
    <w:name w:val="TOC Heading"/>
    <w:basedOn w:val="Heading1"/>
    <w:next w:val="Normal"/>
    <w:uiPriority w:val="39"/>
    <w:semiHidden/>
    <w:unhideWhenUsed/>
    <w:qFormat/>
    <w:rsid w:val="004568E8"/>
    <w:pPr>
      <w:outlineLvl w:val="9"/>
    </w:pPr>
  </w:style>
  <w:style w:type="character" w:customStyle="1" w:styleId="NoSpacingChar">
    <w:name w:val="No Spacing Char"/>
    <w:basedOn w:val="DefaultParagraphFont"/>
    <w:link w:val="NoSpacing"/>
    <w:uiPriority w:val="1"/>
    <w:rsid w:val="004568E8"/>
  </w:style>
</w:styles>
</file>

<file path=word/webSettings.xml><?xml version="1.0" encoding="utf-8"?>
<w:webSettings xmlns:r="http://schemas.openxmlformats.org/officeDocument/2006/relationships" xmlns:w="http://schemas.openxmlformats.org/wordprocessingml/2006/main">
  <w:divs>
    <w:div w:id="1357270259">
      <w:bodyDiv w:val="1"/>
      <w:marLeft w:val="0"/>
      <w:marRight w:val="0"/>
      <w:marTop w:val="0"/>
      <w:marBottom w:val="0"/>
      <w:divBdr>
        <w:top w:val="none" w:sz="0" w:space="0" w:color="auto"/>
        <w:left w:val="none" w:sz="0" w:space="0" w:color="auto"/>
        <w:bottom w:val="none" w:sz="0" w:space="0" w:color="auto"/>
        <w:right w:val="none" w:sz="0" w:space="0" w:color="auto"/>
      </w:divBdr>
    </w:div>
    <w:div w:id="1680278451">
      <w:bodyDiv w:val="1"/>
      <w:marLeft w:val="0"/>
      <w:marRight w:val="0"/>
      <w:marTop w:val="0"/>
      <w:marBottom w:val="0"/>
      <w:divBdr>
        <w:top w:val="none" w:sz="0" w:space="0" w:color="auto"/>
        <w:left w:val="none" w:sz="0" w:space="0" w:color="auto"/>
        <w:bottom w:val="none" w:sz="0" w:space="0" w:color="auto"/>
        <w:right w:val="none" w:sz="0" w:space="0" w:color="auto"/>
      </w:divBdr>
    </w:div>
    <w:div w:id="1683121603">
      <w:bodyDiv w:val="1"/>
      <w:marLeft w:val="0"/>
      <w:marRight w:val="0"/>
      <w:marTop w:val="0"/>
      <w:marBottom w:val="0"/>
      <w:divBdr>
        <w:top w:val="none" w:sz="0" w:space="0" w:color="auto"/>
        <w:left w:val="none" w:sz="0" w:space="0" w:color="auto"/>
        <w:bottom w:val="none" w:sz="0" w:space="0" w:color="auto"/>
        <w:right w:val="none" w:sz="0" w:space="0" w:color="auto"/>
      </w:divBdr>
    </w:div>
    <w:div w:id="1794011683">
      <w:bodyDiv w:val="1"/>
      <w:marLeft w:val="0"/>
      <w:marRight w:val="0"/>
      <w:marTop w:val="0"/>
      <w:marBottom w:val="0"/>
      <w:divBdr>
        <w:top w:val="none" w:sz="0" w:space="0" w:color="auto"/>
        <w:left w:val="none" w:sz="0" w:space="0" w:color="auto"/>
        <w:bottom w:val="none" w:sz="0" w:space="0" w:color="auto"/>
        <w:right w:val="none" w:sz="0" w:space="0" w:color="auto"/>
      </w:divBdr>
      <w:divsChild>
        <w:div w:id="660736080">
          <w:marLeft w:val="0"/>
          <w:marRight w:val="0"/>
          <w:marTop w:val="0"/>
          <w:marBottom w:val="0"/>
          <w:divBdr>
            <w:top w:val="none" w:sz="0" w:space="0" w:color="auto"/>
            <w:left w:val="none" w:sz="0" w:space="0" w:color="auto"/>
            <w:bottom w:val="none" w:sz="0" w:space="0" w:color="auto"/>
            <w:right w:val="none" w:sz="0" w:space="0" w:color="auto"/>
          </w:divBdr>
          <w:divsChild>
            <w:div w:id="1360815369">
              <w:marLeft w:val="0"/>
              <w:marRight w:val="0"/>
              <w:marTop w:val="0"/>
              <w:marBottom w:val="0"/>
              <w:divBdr>
                <w:top w:val="none" w:sz="0" w:space="0" w:color="auto"/>
                <w:left w:val="none" w:sz="0" w:space="0" w:color="auto"/>
                <w:bottom w:val="none" w:sz="0" w:space="0" w:color="auto"/>
                <w:right w:val="none" w:sz="0" w:space="0" w:color="auto"/>
              </w:divBdr>
              <w:divsChild>
                <w:div w:id="829832375">
                  <w:marLeft w:val="0"/>
                  <w:marRight w:val="0"/>
                  <w:marTop w:val="0"/>
                  <w:marBottom w:val="0"/>
                  <w:divBdr>
                    <w:top w:val="none" w:sz="0" w:space="0" w:color="auto"/>
                    <w:left w:val="none" w:sz="0" w:space="0" w:color="auto"/>
                    <w:bottom w:val="none" w:sz="0" w:space="0" w:color="auto"/>
                    <w:right w:val="none" w:sz="0" w:space="0" w:color="auto"/>
                  </w:divBdr>
                  <w:divsChild>
                    <w:div w:id="1966886342">
                      <w:marLeft w:val="0"/>
                      <w:marRight w:val="0"/>
                      <w:marTop w:val="0"/>
                      <w:marBottom w:val="0"/>
                      <w:divBdr>
                        <w:top w:val="none" w:sz="0" w:space="0" w:color="auto"/>
                        <w:left w:val="none" w:sz="0" w:space="0" w:color="auto"/>
                        <w:bottom w:val="none" w:sz="0" w:space="0" w:color="auto"/>
                        <w:right w:val="none" w:sz="0" w:space="0" w:color="auto"/>
                      </w:divBdr>
                      <w:divsChild>
                        <w:div w:id="1735666537">
                          <w:marLeft w:val="0"/>
                          <w:marRight w:val="0"/>
                          <w:marTop w:val="0"/>
                          <w:marBottom w:val="0"/>
                          <w:divBdr>
                            <w:top w:val="none" w:sz="0" w:space="0" w:color="auto"/>
                            <w:left w:val="none" w:sz="0" w:space="0" w:color="auto"/>
                            <w:bottom w:val="none" w:sz="0" w:space="0" w:color="auto"/>
                            <w:right w:val="none" w:sz="0" w:space="0" w:color="auto"/>
                          </w:divBdr>
                          <w:divsChild>
                            <w:div w:id="2086806063">
                              <w:marLeft w:val="0"/>
                              <w:marRight w:val="0"/>
                              <w:marTop w:val="0"/>
                              <w:marBottom w:val="0"/>
                              <w:divBdr>
                                <w:top w:val="none" w:sz="0" w:space="0" w:color="auto"/>
                                <w:left w:val="none" w:sz="0" w:space="0" w:color="auto"/>
                                <w:bottom w:val="none" w:sz="0" w:space="0" w:color="auto"/>
                                <w:right w:val="none" w:sz="0" w:space="0" w:color="auto"/>
                              </w:divBdr>
                              <w:divsChild>
                                <w:div w:id="838741285">
                                  <w:marLeft w:val="0"/>
                                  <w:marRight w:val="0"/>
                                  <w:marTop w:val="0"/>
                                  <w:marBottom w:val="0"/>
                                  <w:divBdr>
                                    <w:top w:val="none" w:sz="0" w:space="0" w:color="auto"/>
                                    <w:left w:val="none" w:sz="0" w:space="0" w:color="auto"/>
                                    <w:bottom w:val="none" w:sz="0" w:space="0" w:color="auto"/>
                                    <w:right w:val="none" w:sz="0" w:space="0" w:color="auto"/>
                                  </w:divBdr>
                                  <w:divsChild>
                                    <w:div w:id="288702343">
                                      <w:marLeft w:val="0"/>
                                      <w:marRight w:val="0"/>
                                      <w:marTop w:val="0"/>
                                      <w:marBottom w:val="0"/>
                                      <w:divBdr>
                                        <w:top w:val="none" w:sz="0" w:space="0" w:color="auto"/>
                                        <w:left w:val="none" w:sz="0" w:space="0" w:color="auto"/>
                                        <w:bottom w:val="none" w:sz="0" w:space="0" w:color="auto"/>
                                        <w:right w:val="none" w:sz="0" w:space="0" w:color="auto"/>
                                      </w:divBdr>
                                    </w:div>
                                    <w:div w:id="578173582">
                                      <w:marLeft w:val="0"/>
                                      <w:marRight w:val="0"/>
                                      <w:marTop w:val="0"/>
                                      <w:marBottom w:val="0"/>
                                      <w:divBdr>
                                        <w:top w:val="none" w:sz="0" w:space="0" w:color="auto"/>
                                        <w:left w:val="none" w:sz="0" w:space="0" w:color="auto"/>
                                        <w:bottom w:val="none" w:sz="0" w:space="0" w:color="auto"/>
                                        <w:right w:val="none" w:sz="0" w:space="0" w:color="auto"/>
                                      </w:divBdr>
                                    </w:div>
                                    <w:div w:id="877468164">
                                      <w:marLeft w:val="0"/>
                                      <w:marRight w:val="0"/>
                                      <w:marTop w:val="0"/>
                                      <w:marBottom w:val="0"/>
                                      <w:divBdr>
                                        <w:top w:val="none" w:sz="0" w:space="0" w:color="auto"/>
                                        <w:left w:val="none" w:sz="0" w:space="0" w:color="auto"/>
                                        <w:bottom w:val="none" w:sz="0" w:space="0" w:color="auto"/>
                                        <w:right w:val="none" w:sz="0" w:space="0" w:color="auto"/>
                                      </w:divBdr>
                                    </w:div>
                                    <w:div w:id="1093013605">
                                      <w:marLeft w:val="0"/>
                                      <w:marRight w:val="0"/>
                                      <w:marTop w:val="0"/>
                                      <w:marBottom w:val="0"/>
                                      <w:divBdr>
                                        <w:top w:val="none" w:sz="0" w:space="0" w:color="auto"/>
                                        <w:left w:val="none" w:sz="0" w:space="0" w:color="auto"/>
                                        <w:bottom w:val="none" w:sz="0" w:space="0" w:color="auto"/>
                                        <w:right w:val="none" w:sz="0" w:space="0" w:color="auto"/>
                                      </w:divBdr>
                                    </w:div>
                                    <w:div w:id="1416704422">
                                      <w:marLeft w:val="0"/>
                                      <w:marRight w:val="0"/>
                                      <w:marTop w:val="0"/>
                                      <w:marBottom w:val="0"/>
                                      <w:divBdr>
                                        <w:top w:val="none" w:sz="0" w:space="0" w:color="auto"/>
                                        <w:left w:val="none" w:sz="0" w:space="0" w:color="auto"/>
                                        <w:bottom w:val="none" w:sz="0" w:space="0" w:color="auto"/>
                                        <w:right w:val="none" w:sz="0" w:space="0" w:color="auto"/>
                                      </w:divBdr>
                                    </w:div>
                                    <w:div w:id="195651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2011-10-04T00:00:00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22F81C-FEEE-4DC8-B297-C427B7A9C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13</Pages>
  <Words>1544</Words>
  <Characters>8578</Characters>
  <Application>Microsoft Office Word</Application>
  <DocSecurity>0</DocSecurity>
  <Lines>245</Lines>
  <Paragraphs>138</Paragraphs>
  <ScaleCrop>false</ScaleCrop>
  <HeadingPairs>
    <vt:vector size="2" baseType="variant">
      <vt:variant>
        <vt:lpstr>Title</vt:lpstr>
      </vt:variant>
      <vt:variant>
        <vt:i4>1</vt:i4>
      </vt:variant>
    </vt:vector>
  </HeadingPairs>
  <TitlesOfParts>
    <vt:vector size="1" baseType="lpstr">
      <vt:lpstr>State of the System Report for the Pacific Northwest’s        Power Supply</vt:lpstr>
    </vt:vector>
  </TitlesOfParts>
  <Company/>
  <LinksUpToDate>false</LinksUpToDate>
  <CharactersWithSpaces>9984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the System Report for the Pacific Northwest’s        Power Supply</dc:title>
  <dc:subject>Draft – Version 1: For Illustration Only</dc:subject>
  <dc:creator> John Fazio</dc:creator>
  <cp:lastModifiedBy> John Fazio</cp:lastModifiedBy>
  <cp:revision>13</cp:revision>
  <cp:lastPrinted>2011-09-14T17:06:00Z</cp:lastPrinted>
  <dcterms:created xsi:type="dcterms:W3CDTF">2011-09-27T18:43:00Z</dcterms:created>
  <dcterms:modified xsi:type="dcterms:W3CDTF">2011-09-28T18:37:00Z</dcterms:modified>
</cp:coreProperties>
</file>