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06" w:rsidRDefault="00CD0606">
      <w:pPr>
        <w:pStyle w:val="Title"/>
        <w:rPr>
          <w:rFonts w:ascii="Times New Roman" w:hAnsi="Times New Roman" w:cs="Times New Roman"/>
          <w:b w:val="0"/>
          <w:sz w:val="24"/>
          <w:szCs w:val="24"/>
        </w:rPr>
      </w:pPr>
      <w:r w:rsidRPr="008F7177">
        <w:rPr>
          <w:rFonts w:ascii="Times New Roman" w:hAnsi="Times New Roman" w:cs="Times New Roman"/>
          <w:b w:val="0"/>
          <w:sz w:val="24"/>
          <w:szCs w:val="24"/>
          <w:highlight w:val="yellow"/>
        </w:rPr>
        <w:t>DRAFT</w:t>
      </w:r>
      <w:r w:rsidRPr="008F7177">
        <w:rPr>
          <w:rFonts w:ascii="Times New Roman" w:hAnsi="Times New Roman" w:cs="Times New Roman"/>
          <w:b w:val="0"/>
          <w:sz w:val="24"/>
          <w:szCs w:val="24"/>
        </w:rPr>
        <w:t xml:space="preserve"> January 24, 2012</w:t>
      </w:r>
    </w:p>
    <w:p w:rsidR="0008301E" w:rsidRPr="008F7177" w:rsidRDefault="0008301E">
      <w:pPr>
        <w:pStyle w:val="Title"/>
        <w:rPr>
          <w:rFonts w:ascii="Times New Roman" w:hAnsi="Times New Roman" w:cs="Times New Roman"/>
          <w:b w:val="0"/>
          <w:sz w:val="24"/>
          <w:szCs w:val="24"/>
        </w:rPr>
      </w:pPr>
    </w:p>
    <w:p w:rsidR="007C052F" w:rsidRDefault="0008301E" w:rsidP="0008301E">
      <w:pPr>
        <w:pStyle w:val="Title"/>
        <w:rPr>
          <w:rFonts w:ascii="Times New Roman" w:hAnsi="Times New Roman" w:cs="Times New Roman"/>
          <w:szCs w:val="28"/>
        </w:rPr>
      </w:pPr>
      <w:r w:rsidRPr="00A23A2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-800100</wp:posOffset>
            </wp:positionV>
            <wp:extent cx="1078865" cy="911860"/>
            <wp:effectExtent l="19050" t="0" r="6985" b="0"/>
            <wp:wrapTight wrapText="bothSides">
              <wp:wrapPolygon edited="0">
                <wp:start x="-381" y="0"/>
                <wp:lineTo x="-381" y="21209"/>
                <wp:lineTo x="21740" y="21209"/>
                <wp:lineTo x="21740" y="0"/>
                <wp:lineTo x="-381" y="0"/>
              </wp:wrapPolygon>
            </wp:wrapTight>
            <wp:docPr id="1" name="Picture 2" descr="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23A2D">
        <w:rPr>
          <w:rFonts w:ascii="Times New Roman" w:hAnsi="Times New Roman" w:cs="Times New Roman"/>
          <w:szCs w:val="28"/>
        </w:rPr>
        <w:t>Final Assumptions for Adequacy Assessments</w:t>
      </w:r>
    </w:p>
    <w:p w:rsidR="0008301E" w:rsidRPr="0008301E" w:rsidRDefault="0008301E" w:rsidP="0008301E">
      <w:pPr>
        <w:pStyle w:val="Title"/>
        <w:rPr>
          <w:rFonts w:ascii="Times New Roman" w:hAnsi="Times New Roman" w:cs="Times New Roman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192"/>
        <w:gridCol w:w="3192"/>
        <w:gridCol w:w="3192"/>
      </w:tblGrid>
      <w:tr w:rsidR="005C25FA" w:rsidTr="00E74CDF">
        <w:trPr>
          <w:jc w:val="center"/>
        </w:trPr>
        <w:tc>
          <w:tcPr>
            <w:tcW w:w="3192" w:type="dxa"/>
            <w:shd w:val="clear" w:color="auto" w:fill="C6D9F1" w:themeFill="text2" w:themeFillTint="33"/>
          </w:tcPr>
          <w:p w:rsidR="005C25FA" w:rsidRPr="005C25FA" w:rsidRDefault="005C25FA" w:rsidP="00455147">
            <w:pPr>
              <w:rPr>
                <w:b/>
              </w:rPr>
            </w:pPr>
            <w:r w:rsidRPr="005C25FA">
              <w:rPr>
                <w:b/>
              </w:rPr>
              <w:t>Parameter</w:t>
            </w:r>
          </w:p>
        </w:tc>
        <w:tc>
          <w:tcPr>
            <w:tcW w:w="3192" w:type="dxa"/>
            <w:shd w:val="clear" w:color="auto" w:fill="C6D9F1" w:themeFill="text2" w:themeFillTint="33"/>
          </w:tcPr>
          <w:p w:rsidR="005C25FA" w:rsidRPr="005C25FA" w:rsidRDefault="005C25FA" w:rsidP="00455147">
            <w:pPr>
              <w:rPr>
                <w:b/>
              </w:rPr>
            </w:pPr>
            <w:r w:rsidRPr="005C25FA">
              <w:rPr>
                <w:b/>
              </w:rPr>
              <w:t>Assumption</w:t>
            </w:r>
          </w:p>
        </w:tc>
        <w:tc>
          <w:tcPr>
            <w:tcW w:w="3192" w:type="dxa"/>
            <w:shd w:val="clear" w:color="auto" w:fill="C6D9F1" w:themeFill="text2" w:themeFillTint="33"/>
          </w:tcPr>
          <w:p w:rsidR="005C25FA" w:rsidRPr="005C25FA" w:rsidRDefault="005C25FA" w:rsidP="005C25FA">
            <w:pPr>
              <w:rPr>
                <w:b/>
              </w:rPr>
            </w:pPr>
            <w:r w:rsidRPr="005C25FA">
              <w:rPr>
                <w:b/>
              </w:rPr>
              <w:t>Actions/</w:t>
            </w:r>
            <w:r>
              <w:rPr>
                <w:b/>
              </w:rPr>
              <w:t>C</w:t>
            </w:r>
            <w:r w:rsidRPr="005C25FA">
              <w:rPr>
                <w:b/>
              </w:rPr>
              <w:t>omments</w:t>
            </w:r>
          </w:p>
        </w:tc>
      </w:tr>
      <w:tr w:rsidR="005C25FA" w:rsidTr="0008301E">
        <w:trPr>
          <w:jc w:val="center"/>
        </w:trPr>
        <w:tc>
          <w:tcPr>
            <w:tcW w:w="3192" w:type="dxa"/>
          </w:tcPr>
          <w:p w:rsidR="005C25FA" w:rsidRDefault="005C25FA" w:rsidP="00455147">
            <w:r>
              <w:t>Out-of-region market</w:t>
            </w:r>
          </w:p>
        </w:tc>
        <w:tc>
          <w:tcPr>
            <w:tcW w:w="3192" w:type="dxa"/>
          </w:tcPr>
          <w:p w:rsidR="005C25FA" w:rsidRDefault="005C25FA" w:rsidP="00455147">
            <w:r>
              <w:t>Winter = min</w:t>
            </w:r>
            <w:r w:rsidR="00D671D1">
              <w:t xml:space="preserve"> of </w:t>
            </w:r>
            <w:r>
              <w:t>tie capacity and OTC adjusted surplus</w:t>
            </w:r>
          </w:p>
          <w:p w:rsidR="005C25FA" w:rsidRDefault="005C25FA" w:rsidP="005C25FA">
            <w:r>
              <w:t>Summer = none</w:t>
            </w:r>
          </w:p>
        </w:tc>
        <w:tc>
          <w:tcPr>
            <w:tcW w:w="3192" w:type="dxa"/>
          </w:tcPr>
          <w:p w:rsidR="005C25FA" w:rsidRDefault="00D671D1" w:rsidP="00D671D1">
            <w:r>
              <w:t>Only from the SW (i.e. n</w:t>
            </w:r>
            <w:r w:rsidR="0031644E">
              <w:t>o market from Canada</w:t>
            </w:r>
            <w:r>
              <w:t>)</w:t>
            </w:r>
          </w:p>
        </w:tc>
      </w:tr>
      <w:tr w:rsidR="005C25FA" w:rsidTr="0008301E">
        <w:trPr>
          <w:jc w:val="center"/>
        </w:trPr>
        <w:tc>
          <w:tcPr>
            <w:tcW w:w="3192" w:type="dxa"/>
          </w:tcPr>
          <w:p w:rsidR="005C25FA" w:rsidRDefault="005C25FA" w:rsidP="00455147">
            <w:r>
              <w:t>In-region market</w:t>
            </w:r>
          </w:p>
        </w:tc>
        <w:tc>
          <w:tcPr>
            <w:tcW w:w="3192" w:type="dxa"/>
          </w:tcPr>
          <w:p w:rsidR="005C25FA" w:rsidRDefault="005C25FA" w:rsidP="00455147">
            <w:r>
              <w:t>Winter = full capability</w:t>
            </w:r>
          </w:p>
          <w:p w:rsidR="005C25FA" w:rsidRDefault="005C25FA" w:rsidP="00455147">
            <w:r>
              <w:t>Summer = 1,000 MW/hour</w:t>
            </w:r>
          </w:p>
        </w:tc>
        <w:tc>
          <w:tcPr>
            <w:tcW w:w="3192" w:type="dxa"/>
          </w:tcPr>
          <w:p w:rsidR="005C25FA" w:rsidRDefault="005C25FA" w:rsidP="00455147"/>
        </w:tc>
      </w:tr>
      <w:tr w:rsidR="005C25FA" w:rsidTr="0008301E">
        <w:trPr>
          <w:jc w:val="center"/>
        </w:trPr>
        <w:tc>
          <w:tcPr>
            <w:tcW w:w="3192" w:type="dxa"/>
          </w:tcPr>
          <w:p w:rsidR="005C25FA" w:rsidRDefault="00D55F0F" w:rsidP="00D55F0F">
            <w:r>
              <w:t>Model m</w:t>
            </w:r>
            <w:r w:rsidR="005C25FA">
              <w:t>arket “friction”</w:t>
            </w:r>
          </w:p>
        </w:tc>
        <w:tc>
          <w:tcPr>
            <w:tcW w:w="3192" w:type="dxa"/>
          </w:tcPr>
          <w:p w:rsidR="005C25FA" w:rsidRDefault="005C25FA" w:rsidP="00455147">
            <w:r>
              <w:t>No</w:t>
            </w:r>
          </w:p>
        </w:tc>
        <w:tc>
          <w:tcPr>
            <w:tcW w:w="3192" w:type="dxa"/>
          </w:tcPr>
          <w:p w:rsidR="005C25FA" w:rsidRDefault="0031644E" w:rsidP="00455147">
            <w:r>
              <w:t>To a</w:t>
            </w:r>
            <w:r w:rsidR="005C25FA">
              <w:t>ddress market inefficiencies</w:t>
            </w:r>
          </w:p>
          <w:p w:rsidR="005C25FA" w:rsidRDefault="005C25FA" w:rsidP="00455147"/>
        </w:tc>
      </w:tr>
      <w:tr w:rsidR="005C25FA" w:rsidTr="0008301E">
        <w:trPr>
          <w:jc w:val="center"/>
        </w:trPr>
        <w:tc>
          <w:tcPr>
            <w:tcW w:w="3192" w:type="dxa"/>
          </w:tcPr>
          <w:p w:rsidR="005C25FA" w:rsidRDefault="0031644E" w:rsidP="00455147">
            <w:r>
              <w:t>Purchase-</w:t>
            </w:r>
            <w:r w:rsidR="005C25FA">
              <w:t xml:space="preserve">ahead market  </w:t>
            </w:r>
          </w:p>
        </w:tc>
        <w:tc>
          <w:tcPr>
            <w:tcW w:w="3192" w:type="dxa"/>
          </w:tcPr>
          <w:p w:rsidR="005C25FA" w:rsidRDefault="00D671D1" w:rsidP="00455147">
            <w:r>
              <w:t xml:space="preserve">1,000 MW/hour during light-load </w:t>
            </w:r>
            <w:r w:rsidR="005C25FA">
              <w:t xml:space="preserve">hours only </w:t>
            </w:r>
          </w:p>
        </w:tc>
        <w:tc>
          <w:tcPr>
            <w:tcW w:w="3192" w:type="dxa"/>
          </w:tcPr>
          <w:p w:rsidR="005C25FA" w:rsidRDefault="0031644E" w:rsidP="00D55F0F">
            <w:r w:rsidRPr="006C6433">
              <w:rPr>
                <w:highlight w:val="yellow"/>
              </w:rPr>
              <w:t>Action</w:t>
            </w:r>
            <w:r>
              <w:t xml:space="preserve">: </w:t>
            </w:r>
            <w:r w:rsidR="005C25FA">
              <w:t>Consider applying a monthly max</w:t>
            </w:r>
          </w:p>
        </w:tc>
      </w:tr>
      <w:tr w:rsidR="005C25FA" w:rsidTr="0008301E">
        <w:trPr>
          <w:jc w:val="center"/>
        </w:trPr>
        <w:tc>
          <w:tcPr>
            <w:tcW w:w="3192" w:type="dxa"/>
          </w:tcPr>
          <w:p w:rsidR="005C25FA" w:rsidRDefault="0031644E" w:rsidP="00455147">
            <w:r>
              <w:t>Sell-</w:t>
            </w:r>
            <w:r w:rsidR="005C25FA">
              <w:t>ahead market</w:t>
            </w:r>
          </w:p>
        </w:tc>
        <w:tc>
          <w:tcPr>
            <w:tcW w:w="3192" w:type="dxa"/>
          </w:tcPr>
          <w:p w:rsidR="005C25FA" w:rsidRDefault="0031644E" w:rsidP="00455147">
            <w:r>
              <w:t>No</w:t>
            </w:r>
          </w:p>
        </w:tc>
        <w:tc>
          <w:tcPr>
            <w:tcW w:w="3192" w:type="dxa"/>
          </w:tcPr>
          <w:p w:rsidR="005C25FA" w:rsidRDefault="0031644E" w:rsidP="00455147">
            <w:r>
              <w:t>To address uncertainties in day-ahead scheduling</w:t>
            </w:r>
          </w:p>
        </w:tc>
      </w:tr>
      <w:tr w:rsidR="005C25FA" w:rsidTr="0008301E">
        <w:trPr>
          <w:jc w:val="center"/>
        </w:trPr>
        <w:tc>
          <w:tcPr>
            <w:tcW w:w="3192" w:type="dxa"/>
          </w:tcPr>
          <w:p w:rsidR="005C25FA" w:rsidRDefault="005C25FA" w:rsidP="00455147">
            <w:r>
              <w:t>Model more sub-regions</w:t>
            </w:r>
          </w:p>
        </w:tc>
        <w:tc>
          <w:tcPr>
            <w:tcW w:w="3192" w:type="dxa"/>
          </w:tcPr>
          <w:p w:rsidR="005C25FA" w:rsidRDefault="005C25FA" w:rsidP="00455147">
            <w:r>
              <w:t>No</w:t>
            </w:r>
          </w:p>
        </w:tc>
        <w:tc>
          <w:tcPr>
            <w:tcW w:w="3192" w:type="dxa"/>
          </w:tcPr>
          <w:p w:rsidR="005C25FA" w:rsidRDefault="0031644E" w:rsidP="0031644E">
            <w:r>
              <w:t>To a</w:t>
            </w:r>
            <w:r w:rsidR="005C25FA">
              <w:t>ddress transmission bottlenecks</w:t>
            </w:r>
          </w:p>
        </w:tc>
      </w:tr>
      <w:tr w:rsidR="005C25FA" w:rsidTr="0008301E">
        <w:trPr>
          <w:jc w:val="center"/>
        </w:trPr>
        <w:tc>
          <w:tcPr>
            <w:tcW w:w="3192" w:type="dxa"/>
          </w:tcPr>
          <w:p w:rsidR="005C25FA" w:rsidRDefault="005C25FA" w:rsidP="00455147">
            <w:r>
              <w:t>Borrowed hydro</w:t>
            </w:r>
          </w:p>
        </w:tc>
        <w:tc>
          <w:tcPr>
            <w:tcW w:w="3192" w:type="dxa"/>
          </w:tcPr>
          <w:p w:rsidR="005C25FA" w:rsidRDefault="0091547D" w:rsidP="0091547D">
            <w:r>
              <w:t xml:space="preserve">1,000 MW-months </w:t>
            </w:r>
            <w:r w:rsidR="006C6433">
              <w:t>max</w:t>
            </w:r>
          </w:p>
        </w:tc>
        <w:tc>
          <w:tcPr>
            <w:tcW w:w="3192" w:type="dxa"/>
          </w:tcPr>
          <w:p w:rsidR="006C6433" w:rsidRDefault="006C6433" w:rsidP="006C6433">
            <w:r>
              <w:t>Only from Coulee (e.g. none from other fed, non-fed or Canadian projects)</w:t>
            </w:r>
          </w:p>
        </w:tc>
      </w:tr>
      <w:tr w:rsidR="005C25FA" w:rsidTr="0008301E">
        <w:trPr>
          <w:jc w:val="center"/>
        </w:trPr>
        <w:tc>
          <w:tcPr>
            <w:tcW w:w="3192" w:type="dxa"/>
          </w:tcPr>
          <w:p w:rsidR="005C25FA" w:rsidRDefault="005C25FA" w:rsidP="00455147">
            <w:r>
              <w:t>Wind</w:t>
            </w:r>
          </w:p>
        </w:tc>
        <w:tc>
          <w:tcPr>
            <w:tcW w:w="3192" w:type="dxa"/>
          </w:tcPr>
          <w:p w:rsidR="005C25FA" w:rsidRDefault="006C6433" w:rsidP="00D55F0F">
            <w:r>
              <w:t xml:space="preserve">Use 2008-10 historic </w:t>
            </w:r>
            <w:r w:rsidR="00D55F0F">
              <w:t>BPA wind fleet data</w:t>
            </w:r>
          </w:p>
        </w:tc>
        <w:tc>
          <w:tcPr>
            <w:tcW w:w="3192" w:type="dxa"/>
          </w:tcPr>
          <w:p w:rsidR="005C25FA" w:rsidRDefault="006C6433" w:rsidP="00455147">
            <w:r w:rsidRPr="006C6433">
              <w:rPr>
                <w:highlight w:val="yellow"/>
              </w:rPr>
              <w:t>Action</w:t>
            </w:r>
            <w:r>
              <w:t xml:space="preserve">: </w:t>
            </w:r>
          </w:p>
          <w:p w:rsidR="00B65FE2" w:rsidRDefault="008C19DE" w:rsidP="008C19DE">
            <w:pPr>
              <w:pStyle w:val="ListParagraph"/>
              <w:numPr>
                <w:ilvl w:val="0"/>
                <w:numId w:val="23"/>
              </w:numPr>
              <w:ind w:left="276" w:hanging="270"/>
            </w:pPr>
            <w:r>
              <w:t>Scenario using BPA synthetic data</w:t>
            </w:r>
          </w:p>
          <w:p w:rsidR="008C19DE" w:rsidRDefault="00646C4D" w:rsidP="008C19DE">
            <w:pPr>
              <w:pStyle w:val="ListParagraph"/>
              <w:numPr>
                <w:ilvl w:val="0"/>
                <w:numId w:val="23"/>
              </w:numPr>
              <w:ind w:left="276" w:hanging="270"/>
            </w:pPr>
            <w:r>
              <w:t>Synthetic data w/reduced gen</w:t>
            </w:r>
            <w:r w:rsidR="008C19DE">
              <w:t xml:space="preserve"> during extreme temps</w:t>
            </w:r>
          </w:p>
          <w:p w:rsidR="006C6433" w:rsidRDefault="006C6433" w:rsidP="008C19DE">
            <w:pPr>
              <w:pStyle w:val="ListParagraph"/>
              <w:numPr>
                <w:ilvl w:val="0"/>
                <w:numId w:val="23"/>
              </w:numPr>
              <w:ind w:left="276" w:hanging="270"/>
            </w:pPr>
            <w:r>
              <w:t>BPA – continue to develop temp correlated data</w:t>
            </w:r>
          </w:p>
          <w:p w:rsidR="006C6433" w:rsidRDefault="006C6433" w:rsidP="00646C4D">
            <w:pPr>
              <w:pStyle w:val="ListParagraph"/>
              <w:numPr>
                <w:ilvl w:val="0"/>
                <w:numId w:val="23"/>
              </w:numPr>
              <w:ind w:left="276" w:hanging="270"/>
            </w:pPr>
            <w:r>
              <w:t>Explore contractor</w:t>
            </w:r>
            <w:r w:rsidR="00646C4D">
              <w:t>-</w:t>
            </w:r>
            <w:r>
              <w:t>develop</w:t>
            </w:r>
            <w:r w:rsidR="00646C4D">
              <w:t>ed</w:t>
            </w:r>
            <w:r>
              <w:t xml:space="preserve"> forecast</w:t>
            </w:r>
            <w:r w:rsidR="00646C4D">
              <w:t xml:space="preserve"> ($)</w:t>
            </w:r>
          </w:p>
          <w:p w:rsidR="00D55F0F" w:rsidRDefault="00D55F0F" w:rsidP="00646C4D">
            <w:pPr>
              <w:pStyle w:val="ListParagraph"/>
              <w:numPr>
                <w:ilvl w:val="0"/>
                <w:numId w:val="23"/>
              </w:numPr>
              <w:ind w:left="276" w:hanging="270"/>
            </w:pPr>
            <w:r>
              <w:t>Develop data for other sites</w:t>
            </w:r>
          </w:p>
        </w:tc>
      </w:tr>
      <w:tr w:rsidR="005C25FA" w:rsidTr="0008301E">
        <w:trPr>
          <w:jc w:val="center"/>
        </w:trPr>
        <w:tc>
          <w:tcPr>
            <w:tcW w:w="3192" w:type="dxa"/>
          </w:tcPr>
          <w:p w:rsidR="005C25FA" w:rsidRDefault="006C6433" w:rsidP="00455147">
            <w:r>
              <w:t>Standby resources</w:t>
            </w:r>
          </w:p>
        </w:tc>
        <w:tc>
          <w:tcPr>
            <w:tcW w:w="3192" w:type="dxa"/>
          </w:tcPr>
          <w:p w:rsidR="005C25FA" w:rsidRDefault="006C6433" w:rsidP="00455147">
            <w:r>
              <w:t>Aggregate capability of identified SB resources</w:t>
            </w:r>
          </w:p>
        </w:tc>
        <w:tc>
          <w:tcPr>
            <w:tcW w:w="3192" w:type="dxa"/>
          </w:tcPr>
          <w:p w:rsidR="005C25FA" w:rsidRDefault="006C6433" w:rsidP="00455147">
            <w:r>
              <w:t>SB resources must be contractually available</w:t>
            </w:r>
          </w:p>
        </w:tc>
      </w:tr>
      <w:tr w:rsidR="005C25FA" w:rsidTr="0008301E">
        <w:trPr>
          <w:jc w:val="center"/>
        </w:trPr>
        <w:tc>
          <w:tcPr>
            <w:tcW w:w="3192" w:type="dxa"/>
          </w:tcPr>
          <w:p w:rsidR="005C25FA" w:rsidRDefault="006C6433" w:rsidP="00455147">
            <w:r>
              <w:t>Yellow warning indicator</w:t>
            </w:r>
          </w:p>
        </w:tc>
        <w:tc>
          <w:tcPr>
            <w:tcW w:w="3192" w:type="dxa"/>
          </w:tcPr>
          <w:p w:rsidR="005C25FA" w:rsidRDefault="006C6433" w:rsidP="00455147">
            <w:r>
              <w:t>Use 5% for SB probability</w:t>
            </w:r>
          </w:p>
        </w:tc>
        <w:tc>
          <w:tcPr>
            <w:tcW w:w="3192" w:type="dxa"/>
          </w:tcPr>
          <w:p w:rsidR="005C25FA" w:rsidRDefault="006C6433" w:rsidP="00455147">
            <w:r>
              <w:t>Yellow status when LOLP is less than 5% and use of SB is greater than 5%</w:t>
            </w:r>
          </w:p>
          <w:p w:rsidR="006C6433" w:rsidRDefault="006C6433" w:rsidP="00455147">
            <w:r w:rsidRPr="001D09FF">
              <w:rPr>
                <w:highlight w:val="yellow"/>
              </w:rPr>
              <w:t>Action</w:t>
            </w:r>
            <w:r>
              <w:t xml:space="preserve">: Investigate </w:t>
            </w:r>
            <w:r w:rsidR="001D09FF">
              <w:t xml:space="preserve">using </w:t>
            </w:r>
            <w:r>
              <w:t>other delineators</w:t>
            </w:r>
          </w:p>
        </w:tc>
      </w:tr>
      <w:tr w:rsidR="005C25FA" w:rsidTr="0008301E">
        <w:trPr>
          <w:jc w:val="center"/>
        </w:trPr>
        <w:tc>
          <w:tcPr>
            <w:tcW w:w="3192" w:type="dxa"/>
          </w:tcPr>
          <w:p w:rsidR="005C25FA" w:rsidRDefault="005C25FA" w:rsidP="00455147"/>
        </w:tc>
        <w:tc>
          <w:tcPr>
            <w:tcW w:w="3192" w:type="dxa"/>
          </w:tcPr>
          <w:p w:rsidR="005C25FA" w:rsidRDefault="005C25FA" w:rsidP="00455147"/>
        </w:tc>
        <w:tc>
          <w:tcPr>
            <w:tcW w:w="3192" w:type="dxa"/>
          </w:tcPr>
          <w:p w:rsidR="005C25FA" w:rsidRDefault="005C25FA" w:rsidP="00455147"/>
        </w:tc>
      </w:tr>
    </w:tbl>
    <w:p w:rsidR="007C052F" w:rsidRPr="00A23A2D" w:rsidRDefault="007C052F" w:rsidP="006A3BCB"/>
    <w:p w:rsidR="0036768B" w:rsidRPr="00A23A2D" w:rsidRDefault="0036768B" w:rsidP="0036768B">
      <w:pPr>
        <w:rPr>
          <w:sz w:val="12"/>
        </w:rPr>
      </w:pPr>
      <w:bookmarkStart w:id="0" w:name="Tagg"/>
    </w:p>
    <w:p w:rsidR="0036768B" w:rsidRPr="00A23A2D" w:rsidRDefault="0036768B" w:rsidP="0036768B">
      <w:pPr>
        <w:rPr>
          <w:sz w:val="12"/>
        </w:rPr>
      </w:pPr>
      <w:r w:rsidRPr="00A23A2D">
        <w:rPr>
          <w:sz w:val="12"/>
        </w:rPr>
        <w:t>________________________________________</w:t>
      </w:r>
    </w:p>
    <w:p w:rsidR="007C052F" w:rsidRPr="00A23A2D" w:rsidRDefault="0036768B" w:rsidP="0036768B">
      <w:pPr>
        <w:rPr>
          <w:sz w:val="12"/>
        </w:rPr>
      </w:pPr>
      <w:r w:rsidRPr="00A23A2D">
        <w:rPr>
          <w:sz w:val="12"/>
        </w:rPr>
        <w:t>q:\jf\ra forum\2012\12712 tech assumptions.docx</w:t>
      </w:r>
      <w:bookmarkEnd w:id="0"/>
    </w:p>
    <w:sectPr w:rsidR="007C052F" w:rsidRPr="00A23A2D" w:rsidSect="0015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FE2" w:rsidRDefault="00B65FE2">
      <w:r>
        <w:separator/>
      </w:r>
    </w:p>
  </w:endnote>
  <w:endnote w:type="continuationSeparator" w:id="0">
    <w:p w:rsidR="00B65FE2" w:rsidRDefault="00B65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FE2" w:rsidRDefault="00B65FE2">
      <w:r>
        <w:separator/>
      </w:r>
    </w:p>
  </w:footnote>
  <w:footnote w:type="continuationSeparator" w:id="0">
    <w:p w:rsidR="00B65FE2" w:rsidRDefault="00B65F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D18"/>
    <w:multiLevelType w:val="hybridMultilevel"/>
    <w:tmpl w:val="8D22F196"/>
    <w:lvl w:ilvl="0" w:tplc="E2E62382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">
    <w:nsid w:val="077B1C9D"/>
    <w:multiLevelType w:val="hybridMultilevel"/>
    <w:tmpl w:val="D572023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08279B"/>
    <w:multiLevelType w:val="hybridMultilevel"/>
    <w:tmpl w:val="4934BEA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6876404"/>
    <w:multiLevelType w:val="hybridMultilevel"/>
    <w:tmpl w:val="5E485A7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7095A28"/>
    <w:multiLevelType w:val="hybridMultilevel"/>
    <w:tmpl w:val="DC040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60113"/>
    <w:multiLevelType w:val="hybridMultilevel"/>
    <w:tmpl w:val="E452D6C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F63FBB"/>
    <w:multiLevelType w:val="hybridMultilevel"/>
    <w:tmpl w:val="203C2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112227"/>
    <w:multiLevelType w:val="hybridMultilevel"/>
    <w:tmpl w:val="83C0E724"/>
    <w:lvl w:ilvl="0" w:tplc="A9F80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F66B5"/>
    <w:multiLevelType w:val="hybridMultilevel"/>
    <w:tmpl w:val="E4367E14"/>
    <w:lvl w:ilvl="0" w:tplc="9A38D4A6">
      <w:start w:val="1"/>
      <w:numFmt w:val="bullet"/>
      <w:lvlText w:val=""/>
      <w:lvlJc w:val="left"/>
      <w:pPr>
        <w:tabs>
          <w:tab w:val="num" w:pos="1656"/>
        </w:tabs>
        <w:ind w:left="165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9">
    <w:nsid w:val="35E4317D"/>
    <w:multiLevelType w:val="hybridMultilevel"/>
    <w:tmpl w:val="89F4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B37A9"/>
    <w:multiLevelType w:val="hybridMultilevel"/>
    <w:tmpl w:val="3CD647E6"/>
    <w:lvl w:ilvl="0" w:tplc="E2E62382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9523CDC"/>
    <w:multiLevelType w:val="hybridMultilevel"/>
    <w:tmpl w:val="5798E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719FE"/>
    <w:multiLevelType w:val="hybridMultilevel"/>
    <w:tmpl w:val="AC862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B0734B"/>
    <w:multiLevelType w:val="hybridMultilevel"/>
    <w:tmpl w:val="8BDC1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68229D"/>
    <w:multiLevelType w:val="hybridMultilevel"/>
    <w:tmpl w:val="598018E0"/>
    <w:lvl w:ilvl="0" w:tplc="0409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15">
    <w:nsid w:val="5ADA1A31"/>
    <w:multiLevelType w:val="hybridMultilevel"/>
    <w:tmpl w:val="02828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02D42"/>
    <w:multiLevelType w:val="hybridMultilevel"/>
    <w:tmpl w:val="22A0A1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41504F"/>
    <w:multiLevelType w:val="multilevel"/>
    <w:tmpl w:val="8D22F196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8">
    <w:nsid w:val="62BF7DED"/>
    <w:multiLevelType w:val="hybridMultilevel"/>
    <w:tmpl w:val="8F8A2070"/>
    <w:lvl w:ilvl="0" w:tplc="E2E62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19">
    <w:nsid w:val="737F1AF4"/>
    <w:multiLevelType w:val="hybridMultilevel"/>
    <w:tmpl w:val="657C9FE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74BD543C"/>
    <w:multiLevelType w:val="hybridMultilevel"/>
    <w:tmpl w:val="7DC0A8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5EF10AF"/>
    <w:multiLevelType w:val="hybridMultilevel"/>
    <w:tmpl w:val="9DBC9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6F367B"/>
    <w:multiLevelType w:val="hybridMultilevel"/>
    <w:tmpl w:val="918046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21"/>
  </w:num>
  <w:num w:numId="7">
    <w:abstractNumId w:val="13"/>
  </w:num>
  <w:num w:numId="8">
    <w:abstractNumId w:val="12"/>
  </w:num>
  <w:num w:numId="9">
    <w:abstractNumId w:val="6"/>
  </w:num>
  <w:num w:numId="10">
    <w:abstractNumId w:val="16"/>
  </w:num>
  <w:num w:numId="11">
    <w:abstractNumId w:val="2"/>
  </w:num>
  <w:num w:numId="12">
    <w:abstractNumId w:val="19"/>
  </w:num>
  <w:num w:numId="13">
    <w:abstractNumId w:val="20"/>
  </w:num>
  <w:num w:numId="14">
    <w:abstractNumId w:val="14"/>
  </w:num>
  <w:num w:numId="15">
    <w:abstractNumId w:val="22"/>
  </w:num>
  <w:num w:numId="16">
    <w:abstractNumId w:val="0"/>
  </w:num>
  <w:num w:numId="17">
    <w:abstractNumId w:val="17"/>
  </w:num>
  <w:num w:numId="18">
    <w:abstractNumId w:val="10"/>
  </w:num>
  <w:num w:numId="19">
    <w:abstractNumId w:val="18"/>
  </w:num>
  <w:num w:numId="20">
    <w:abstractNumId w:val="7"/>
  </w:num>
  <w:num w:numId="21">
    <w:abstractNumId w:val="9"/>
  </w:num>
  <w:num w:numId="22">
    <w:abstractNumId w:val="15"/>
  </w:num>
  <w:num w:numId="23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76F"/>
    <w:rsid w:val="00006F63"/>
    <w:rsid w:val="00026B0C"/>
    <w:rsid w:val="00030325"/>
    <w:rsid w:val="00031E55"/>
    <w:rsid w:val="00043669"/>
    <w:rsid w:val="00047124"/>
    <w:rsid w:val="00053D14"/>
    <w:rsid w:val="000547E1"/>
    <w:rsid w:val="000806F2"/>
    <w:rsid w:val="0008301E"/>
    <w:rsid w:val="000837A9"/>
    <w:rsid w:val="0008464E"/>
    <w:rsid w:val="00093F39"/>
    <w:rsid w:val="000A5098"/>
    <w:rsid w:val="000B1D2B"/>
    <w:rsid w:val="000B6332"/>
    <w:rsid w:val="000C1161"/>
    <w:rsid w:val="000D1753"/>
    <w:rsid w:val="000D46F4"/>
    <w:rsid w:val="000F157D"/>
    <w:rsid w:val="000F48D6"/>
    <w:rsid w:val="00101859"/>
    <w:rsid w:val="0011700B"/>
    <w:rsid w:val="001211A5"/>
    <w:rsid w:val="001269BA"/>
    <w:rsid w:val="00131EF0"/>
    <w:rsid w:val="001321D5"/>
    <w:rsid w:val="00134CC8"/>
    <w:rsid w:val="00151C03"/>
    <w:rsid w:val="00155E7B"/>
    <w:rsid w:val="00161B82"/>
    <w:rsid w:val="00172E35"/>
    <w:rsid w:val="00176F19"/>
    <w:rsid w:val="00181C4D"/>
    <w:rsid w:val="00183C56"/>
    <w:rsid w:val="0018557E"/>
    <w:rsid w:val="00187705"/>
    <w:rsid w:val="00192263"/>
    <w:rsid w:val="00197C13"/>
    <w:rsid w:val="001A423D"/>
    <w:rsid w:val="001A5FE3"/>
    <w:rsid w:val="001B75DF"/>
    <w:rsid w:val="001C128B"/>
    <w:rsid w:val="001C144A"/>
    <w:rsid w:val="001C686E"/>
    <w:rsid w:val="001D09FF"/>
    <w:rsid w:val="001D19B2"/>
    <w:rsid w:val="001E0E26"/>
    <w:rsid w:val="001F4DE1"/>
    <w:rsid w:val="002142BB"/>
    <w:rsid w:val="00220938"/>
    <w:rsid w:val="00223DD9"/>
    <w:rsid w:val="00255A64"/>
    <w:rsid w:val="002573DE"/>
    <w:rsid w:val="00257ED8"/>
    <w:rsid w:val="00262C39"/>
    <w:rsid w:val="0026436C"/>
    <w:rsid w:val="0027693C"/>
    <w:rsid w:val="0028250D"/>
    <w:rsid w:val="00282CBA"/>
    <w:rsid w:val="00283DBD"/>
    <w:rsid w:val="0028473F"/>
    <w:rsid w:val="002926E4"/>
    <w:rsid w:val="00293859"/>
    <w:rsid w:val="0029522F"/>
    <w:rsid w:val="00295499"/>
    <w:rsid w:val="002A7EB1"/>
    <w:rsid w:val="002B3CA8"/>
    <w:rsid w:val="002C40C6"/>
    <w:rsid w:val="002C5457"/>
    <w:rsid w:val="002C6D92"/>
    <w:rsid w:val="002D2C9B"/>
    <w:rsid w:val="002E0BAE"/>
    <w:rsid w:val="002E2C84"/>
    <w:rsid w:val="002F3616"/>
    <w:rsid w:val="0031644E"/>
    <w:rsid w:val="00333421"/>
    <w:rsid w:val="00336834"/>
    <w:rsid w:val="0034126F"/>
    <w:rsid w:val="0036768B"/>
    <w:rsid w:val="00370D09"/>
    <w:rsid w:val="00382250"/>
    <w:rsid w:val="0038338D"/>
    <w:rsid w:val="00384E19"/>
    <w:rsid w:val="003B5597"/>
    <w:rsid w:val="003B5FAB"/>
    <w:rsid w:val="003C3973"/>
    <w:rsid w:val="003D36DC"/>
    <w:rsid w:val="003E1367"/>
    <w:rsid w:val="003F076F"/>
    <w:rsid w:val="00400575"/>
    <w:rsid w:val="00400713"/>
    <w:rsid w:val="004069CF"/>
    <w:rsid w:val="00413898"/>
    <w:rsid w:val="00430A64"/>
    <w:rsid w:val="004347D5"/>
    <w:rsid w:val="0045097A"/>
    <w:rsid w:val="0045385F"/>
    <w:rsid w:val="004549F1"/>
    <w:rsid w:val="00455147"/>
    <w:rsid w:val="00467E6D"/>
    <w:rsid w:val="00471002"/>
    <w:rsid w:val="004715F2"/>
    <w:rsid w:val="0047794F"/>
    <w:rsid w:val="00480170"/>
    <w:rsid w:val="00487C8D"/>
    <w:rsid w:val="004910A6"/>
    <w:rsid w:val="00492506"/>
    <w:rsid w:val="00495FB4"/>
    <w:rsid w:val="004976C8"/>
    <w:rsid w:val="004A7E07"/>
    <w:rsid w:val="004C1CF6"/>
    <w:rsid w:val="004C3C3F"/>
    <w:rsid w:val="004D6966"/>
    <w:rsid w:val="004F23CE"/>
    <w:rsid w:val="004F455D"/>
    <w:rsid w:val="00500F27"/>
    <w:rsid w:val="00505DD9"/>
    <w:rsid w:val="005112B0"/>
    <w:rsid w:val="00517AB4"/>
    <w:rsid w:val="00522550"/>
    <w:rsid w:val="00525915"/>
    <w:rsid w:val="0053300F"/>
    <w:rsid w:val="00534657"/>
    <w:rsid w:val="00551F67"/>
    <w:rsid w:val="005524D0"/>
    <w:rsid w:val="00554747"/>
    <w:rsid w:val="005561B3"/>
    <w:rsid w:val="00557D1E"/>
    <w:rsid w:val="00561780"/>
    <w:rsid w:val="00562491"/>
    <w:rsid w:val="00566C5F"/>
    <w:rsid w:val="00596CD1"/>
    <w:rsid w:val="005A196E"/>
    <w:rsid w:val="005A31B1"/>
    <w:rsid w:val="005A643E"/>
    <w:rsid w:val="005B0926"/>
    <w:rsid w:val="005B2F3D"/>
    <w:rsid w:val="005B7A83"/>
    <w:rsid w:val="005C25FA"/>
    <w:rsid w:val="005C3545"/>
    <w:rsid w:val="005D2C81"/>
    <w:rsid w:val="005D4C8D"/>
    <w:rsid w:val="005E5F11"/>
    <w:rsid w:val="00603C64"/>
    <w:rsid w:val="00604732"/>
    <w:rsid w:val="00606F37"/>
    <w:rsid w:val="00617584"/>
    <w:rsid w:val="00617619"/>
    <w:rsid w:val="00617A2A"/>
    <w:rsid w:val="00621C3F"/>
    <w:rsid w:val="00637B5B"/>
    <w:rsid w:val="00646C4D"/>
    <w:rsid w:val="00661B06"/>
    <w:rsid w:val="006739BF"/>
    <w:rsid w:val="006811D9"/>
    <w:rsid w:val="0069548A"/>
    <w:rsid w:val="00697359"/>
    <w:rsid w:val="006A0760"/>
    <w:rsid w:val="006A24FC"/>
    <w:rsid w:val="006A3BCB"/>
    <w:rsid w:val="006A4C21"/>
    <w:rsid w:val="006B479F"/>
    <w:rsid w:val="006B757B"/>
    <w:rsid w:val="006C6433"/>
    <w:rsid w:val="006D289F"/>
    <w:rsid w:val="006D5C82"/>
    <w:rsid w:val="006E0F80"/>
    <w:rsid w:val="006E3F5B"/>
    <w:rsid w:val="006E5EBC"/>
    <w:rsid w:val="006F75BC"/>
    <w:rsid w:val="007010CF"/>
    <w:rsid w:val="00701BA5"/>
    <w:rsid w:val="00706B2B"/>
    <w:rsid w:val="00721C8D"/>
    <w:rsid w:val="007239BA"/>
    <w:rsid w:val="00730CFC"/>
    <w:rsid w:val="007339F1"/>
    <w:rsid w:val="00736018"/>
    <w:rsid w:val="00737074"/>
    <w:rsid w:val="0074133A"/>
    <w:rsid w:val="00754867"/>
    <w:rsid w:val="00755314"/>
    <w:rsid w:val="007600A8"/>
    <w:rsid w:val="00772CAD"/>
    <w:rsid w:val="00775AEA"/>
    <w:rsid w:val="0077751A"/>
    <w:rsid w:val="007847B5"/>
    <w:rsid w:val="0079478D"/>
    <w:rsid w:val="0079555B"/>
    <w:rsid w:val="007B558C"/>
    <w:rsid w:val="007C052F"/>
    <w:rsid w:val="007C42E6"/>
    <w:rsid w:val="007C511C"/>
    <w:rsid w:val="007D0956"/>
    <w:rsid w:val="007E71EA"/>
    <w:rsid w:val="007E71F2"/>
    <w:rsid w:val="00800409"/>
    <w:rsid w:val="008041FE"/>
    <w:rsid w:val="00815525"/>
    <w:rsid w:val="00822541"/>
    <w:rsid w:val="00822A87"/>
    <w:rsid w:val="00827E6B"/>
    <w:rsid w:val="00835098"/>
    <w:rsid w:val="008408BE"/>
    <w:rsid w:val="00860C4E"/>
    <w:rsid w:val="0087518C"/>
    <w:rsid w:val="00877E3F"/>
    <w:rsid w:val="00887BF2"/>
    <w:rsid w:val="00895026"/>
    <w:rsid w:val="00895216"/>
    <w:rsid w:val="008975BB"/>
    <w:rsid w:val="008A4494"/>
    <w:rsid w:val="008A589D"/>
    <w:rsid w:val="008B1387"/>
    <w:rsid w:val="008C06D1"/>
    <w:rsid w:val="008C19DE"/>
    <w:rsid w:val="008C4FC4"/>
    <w:rsid w:val="008D47A0"/>
    <w:rsid w:val="008E0316"/>
    <w:rsid w:val="008E2C31"/>
    <w:rsid w:val="008F7177"/>
    <w:rsid w:val="00901508"/>
    <w:rsid w:val="009068CD"/>
    <w:rsid w:val="0091247C"/>
    <w:rsid w:val="0091547D"/>
    <w:rsid w:val="00916A5D"/>
    <w:rsid w:val="00933D63"/>
    <w:rsid w:val="0093443B"/>
    <w:rsid w:val="0093683B"/>
    <w:rsid w:val="009405A8"/>
    <w:rsid w:val="00940E37"/>
    <w:rsid w:val="00943DDF"/>
    <w:rsid w:val="00946A50"/>
    <w:rsid w:val="00951D54"/>
    <w:rsid w:val="00956D4F"/>
    <w:rsid w:val="00964F4D"/>
    <w:rsid w:val="00967401"/>
    <w:rsid w:val="00972766"/>
    <w:rsid w:val="00973EE4"/>
    <w:rsid w:val="00990B24"/>
    <w:rsid w:val="009B399F"/>
    <w:rsid w:val="009C1AE5"/>
    <w:rsid w:val="009C3417"/>
    <w:rsid w:val="009C6EFE"/>
    <w:rsid w:val="009D0267"/>
    <w:rsid w:val="009D280E"/>
    <w:rsid w:val="00A01198"/>
    <w:rsid w:val="00A04163"/>
    <w:rsid w:val="00A20C4A"/>
    <w:rsid w:val="00A2149B"/>
    <w:rsid w:val="00A23A2D"/>
    <w:rsid w:val="00A33056"/>
    <w:rsid w:val="00A42283"/>
    <w:rsid w:val="00A60E66"/>
    <w:rsid w:val="00A75348"/>
    <w:rsid w:val="00A77227"/>
    <w:rsid w:val="00A801CD"/>
    <w:rsid w:val="00A83130"/>
    <w:rsid w:val="00A95C94"/>
    <w:rsid w:val="00AA0A37"/>
    <w:rsid w:val="00AB1FB6"/>
    <w:rsid w:val="00AB745A"/>
    <w:rsid w:val="00AC08DA"/>
    <w:rsid w:val="00AC1A11"/>
    <w:rsid w:val="00AC5443"/>
    <w:rsid w:val="00AD14C6"/>
    <w:rsid w:val="00AD55AE"/>
    <w:rsid w:val="00AD6868"/>
    <w:rsid w:val="00AE3493"/>
    <w:rsid w:val="00AE4A3D"/>
    <w:rsid w:val="00AF2AAA"/>
    <w:rsid w:val="00AF4F59"/>
    <w:rsid w:val="00B00226"/>
    <w:rsid w:val="00B00D75"/>
    <w:rsid w:val="00B04F26"/>
    <w:rsid w:val="00B07816"/>
    <w:rsid w:val="00B13867"/>
    <w:rsid w:val="00B144C2"/>
    <w:rsid w:val="00B17133"/>
    <w:rsid w:val="00B21AA5"/>
    <w:rsid w:val="00B5534B"/>
    <w:rsid w:val="00B646EE"/>
    <w:rsid w:val="00B65FE2"/>
    <w:rsid w:val="00B6713E"/>
    <w:rsid w:val="00B74C94"/>
    <w:rsid w:val="00B80E07"/>
    <w:rsid w:val="00B83CA3"/>
    <w:rsid w:val="00B90DCB"/>
    <w:rsid w:val="00B94C83"/>
    <w:rsid w:val="00BA0357"/>
    <w:rsid w:val="00BA373E"/>
    <w:rsid w:val="00BC2406"/>
    <w:rsid w:val="00BC42DA"/>
    <w:rsid w:val="00BD137A"/>
    <w:rsid w:val="00BD4A7F"/>
    <w:rsid w:val="00BE081D"/>
    <w:rsid w:val="00BE4FC3"/>
    <w:rsid w:val="00BF3D54"/>
    <w:rsid w:val="00BF44D4"/>
    <w:rsid w:val="00C00C5D"/>
    <w:rsid w:val="00C01BD6"/>
    <w:rsid w:val="00C05610"/>
    <w:rsid w:val="00C217E1"/>
    <w:rsid w:val="00C27103"/>
    <w:rsid w:val="00C32757"/>
    <w:rsid w:val="00C34C73"/>
    <w:rsid w:val="00C3634E"/>
    <w:rsid w:val="00C37B8C"/>
    <w:rsid w:val="00C46029"/>
    <w:rsid w:val="00C529AA"/>
    <w:rsid w:val="00C54CCF"/>
    <w:rsid w:val="00C60C46"/>
    <w:rsid w:val="00C61C6D"/>
    <w:rsid w:val="00C63A69"/>
    <w:rsid w:val="00C65322"/>
    <w:rsid w:val="00C71B1A"/>
    <w:rsid w:val="00C74C1C"/>
    <w:rsid w:val="00C845DA"/>
    <w:rsid w:val="00C84B2B"/>
    <w:rsid w:val="00C964D6"/>
    <w:rsid w:val="00CA68C8"/>
    <w:rsid w:val="00CC77A6"/>
    <w:rsid w:val="00CD0606"/>
    <w:rsid w:val="00CE327C"/>
    <w:rsid w:val="00CE56B6"/>
    <w:rsid w:val="00CF14D2"/>
    <w:rsid w:val="00CF2830"/>
    <w:rsid w:val="00CF71D2"/>
    <w:rsid w:val="00D14690"/>
    <w:rsid w:val="00D201EF"/>
    <w:rsid w:val="00D26713"/>
    <w:rsid w:val="00D31CD8"/>
    <w:rsid w:val="00D35F81"/>
    <w:rsid w:val="00D47E90"/>
    <w:rsid w:val="00D52296"/>
    <w:rsid w:val="00D52FF1"/>
    <w:rsid w:val="00D55F0F"/>
    <w:rsid w:val="00D671D1"/>
    <w:rsid w:val="00D74702"/>
    <w:rsid w:val="00DB10DC"/>
    <w:rsid w:val="00DB34B5"/>
    <w:rsid w:val="00DE350A"/>
    <w:rsid w:val="00DF1819"/>
    <w:rsid w:val="00E006FE"/>
    <w:rsid w:val="00E03A60"/>
    <w:rsid w:val="00E04883"/>
    <w:rsid w:val="00E12164"/>
    <w:rsid w:val="00E332BE"/>
    <w:rsid w:val="00E33C0B"/>
    <w:rsid w:val="00E34B45"/>
    <w:rsid w:val="00E37478"/>
    <w:rsid w:val="00E52AA1"/>
    <w:rsid w:val="00E55CAB"/>
    <w:rsid w:val="00E711D6"/>
    <w:rsid w:val="00E74CDF"/>
    <w:rsid w:val="00E74F24"/>
    <w:rsid w:val="00E7558F"/>
    <w:rsid w:val="00E7722F"/>
    <w:rsid w:val="00E779AF"/>
    <w:rsid w:val="00E80379"/>
    <w:rsid w:val="00E96793"/>
    <w:rsid w:val="00EA0394"/>
    <w:rsid w:val="00EA305D"/>
    <w:rsid w:val="00EB11AE"/>
    <w:rsid w:val="00EB1DF1"/>
    <w:rsid w:val="00EC4608"/>
    <w:rsid w:val="00EE1380"/>
    <w:rsid w:val="00EF1677"/>
    <w:rsid w:val="00EF199A"/>
    <w:rsid w:val="00F01059"/>
    <w:rsid w:val="00F107F3"/>
    <w:rsid w:val="00F15169"/>
    <w:rsid w:val="00F2325A"/>
    <w:rsid w:val="00F31CF0"/>
    <w:rsid w:val="00F34479"/>
    <w:rsid w:val="00F43AAD"/>
    <w:rsid w:val="00F440B0"/>
    <w:rsid w:val="00F5056A"/>
    <w:rsid w:val="00F50E77"/>
    <w:rsid w:val="00F52408"/>
    <w:rsid w:val="00F66C3A"/>
    <w:rsid w:val="00F707D2"/>
    <w:rsid w:val="00F731EC"/>
    <w:rsid w:val="00F75489"/>
    <w:rsid w:val="00F809B0"/>
    <w:rsid w:val="00F94741"/>
    <w:rsid w:val="00F95350"/>
    <w:rsid w:val="00F97BA5"/>
    <w:rsid w:val="00FB4D10"/>
    <w:rsid w:val="00FB5147"/>
    <w:rsid w:val="00FD12D0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C0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1C03"/>
    <w:pPr>
      <w:keepNext/>
      <w:jc w:val="center"/>
      <w:outlineLvl w:val="0"/>
    </w:pPr>
    <w:rPr>
      <w:rFonts w:ascii="Arial" w:hAnsi="Arial" w:cs="Arial"/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0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517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056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151C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A423D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1C03"/>
    <w:pPr>
      <w:jc w:val="center"/>
    </w:pPr>
    <w:rPr>
      <w:rFonts w:ascii="Arial" w:hAnsi="Arial" w:cs="Arial"/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FD00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1269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056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7010C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75348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F1819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DF181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5259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5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5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056"/>
    <w:rPr>
      <w:b/>
      <w:bCs/>
    </w:rPr>
  </w:style>
  <w:style w:type="table" w:styleId="TableGrid">
    <w:name w:val="Table Grid"/>
    <w:basedOn w:val="TableNormal"/>
    <w:uiPriority w:val="59"/>
    <w:rsid w:val="005C25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9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192</Words>
  <Characters>1168</Characters>
  <Application>Microsoft Office Word</Application>
  <DocSecurity>0</DocSecurity>
  <Lines>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Adequacy Technical Committee Meeting</vt:lpstr>
    </vt:vector>
  </TitlesOfParts>
  <Company>BPA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Adequacy Technical Committee Meeting</dc:title>
  <dc:creator>adminjcn</dc:creator>
  <cp:lastModifiedBy>John Fazio</cp:lastModifiedBy>
  <cp:revision>19</cp:revision>
  <cp:lastPrinted>2007-08-14T21:38:00Z</cp:lastPrinted>
  <dcterms:created xsi:type="dcterms:W3CDTF">2012-01-24T16:50:00Z</dcterms:created>
  <dcterms:modified xsi:type="dcterms:W3CDTF">2012-01-25T17:00:00Z</dcterms:modified>
</cp:coreProperties>
</file>