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D5" w:rsidRPr="0071082A" w:rsidRDefault="006222F4" w:rsidP="00DA5718">
      <w:pPr>
        <w:rPr>
          <w:b/>
        </w:rPr>
      </w:pPr>
      <w:r w:rsidRPr="0071082A">
        <w:rPr>
          <w:b/>
        </w:rPr>
        <w:t>Notes from the BPA/Council monthly briefing on January 9, 2013</w:t>
      </w:r>
    </w:p>
    <w:p w:rsidR="006222F4" w:rsidRDefault="006222F4" w:rsidP="00DA5718">
      <w:r>
        <w:t>Specifically regarding the Resource Adequacy Forum</w:t>
      </w:r>
    </w:p>
    <w:p w:rsidR="006222F4" w:rsidRDefault="006222F4" w:rsidP="00DA5718"/>
    <w:p w:rsidR="006222F4" w:rsidRDefault="006222F4" w:rsidP="00DA5718">
      <w:r>
        <w:t xml:space="preserve">John Fazio said that this past year’s effort by the Forum to assess the adequacy of the power supply in 2017 was successful, albeit not without some problems. He thought it would be a good idea to review that </w:t>
      </w:r>
      <w:r w:rsidR="00552F57">
        <w:t>process</w:t>
      </w:r>
      <w:r>
        <w:t>.</w:t>
      </w:r>
    </w:p>
    <w:p w:rsidR="006222F4" w:rsidRDefault="006222F4" w:rsidP="00DA5718"/>
    <w:p w:rsidR="006222F4" w:rsidRDefault="006222F4" w:rsidP="00DA5718">
      <w:r>
        <w:t xml:space="preserve">He began by differentiating between the analytical methods (GENESYS) and the overall process. He identified 4 areas for discussion. </w:t>
      </w:r>
    </w:p>
    <w:p w:rsidR="006222F4" w:rsidRDefault="006222F4" w:rsidP="00DA5718"/>
    <w:p w:rsidR="006222F4" w:rsidRPr="00A41578" w:rsidRDefault="006222F4" w:rsidP="006222F4">
      <w:pPr>
        <w:pStyle w:val="ListParagraph"/>
        <w:numPr>
          <w:ilvl w:val="0"/>
          <w:numId w:val="10"/>
        </w:numPr>
        <w:rPr>
          <w:b/>
        </w:rPr>
      </w:pPr>
      <w:r w:rsidRPr="00A41578">
        <w:rPr>
          <w:b/>
        </w:rPr>
        <w:t>Did it work?</w:t>
      </w:r>
    </w:p>
    <w:p w:rsidR="006222F4" w:rsidRDefault="006222F4" w:rsidP="006222F4">
      <w:pPr>
        <w:pStyle w:val="ListParagraph"/>
        <w:numPr>
          <w:ilvl w:val="1"/>
          <w:numId w:val="10"/>
        </w:numPr>
      </w:pPr>
      <w:r>
        <w:t>What was good about the process?</w:t>
      </w:r>
    </w:p>
    <w:p w:rsidR="006222F4" w:rsidRDefault="006222F4" w:rsidP="006222F4">
      <w:pPr>
        <w:pStyle w:val="ListParagraph"/>
        <w:numPr>
          <w:ilvl w:val="2"/>
          <w:numId w:val="10"/>
        </w:numPr>
      </w:pPr>
      <w:r>
        <w:t>The subgroup that did the bulk of the work really worked well together</w:t>
      </w:r>
    </w:p>
    <w:p w:rsidR="006222F4" w:rsidRDefault="006222F4" w:rsidP="006222F4">
      <w:pPr>
        <w:pStyle w:val="ListParagraph"/>
        <w:numPr>
          <w:ilvl w:val="2"/>
          <w:numId w:val="10"/>
        </w:numPr>
      </w:pPr>
      <w:r>
        <w:t>The latest model enhancements really added value to the analysis</w:t>
      </w:r>
    </w:p>
    <w:p w:rsidR="006222F4" w:rsidRDefault="006222F4" w:rsidP="006222F4">
      <w:pPr>
        <w:pStyle w:val="ListParagraph"/>
        <w:numPr>
          <w:ilvl w:val="1"/>
          <w:numId w:val="10"/>
        </w:numPr>
      </w:pPr>
      <w:r>
        <w:t>What was bad?</w:t>
      </w:r>
    </w:p>
    <w:p w:rsidR="006222F4" w:rsidRDefault="006222F4" w:rsidP="006222F4">
      <w:pPr>
        <w:pStyle w:val="ListParagraph"/>
        <w:numPr>
          <w:ilvl w:val="2"/>
          <w:numId w:val="10"/>
        </w:numPr>
      </w:pPr>
      <w:r>
        <w:t>Little and disproportionate participation</w:t>
      </w:r>
    </w:p>
    <w:p w:rsidR="006222F4" w:rsidRDefault="006222F4" w:rsidP="006222F4">
      <w:pPr>
        <w:pStyle w:val="ListParagraph"/>
        <w:numPr>
          <w:ilvl w:val="2"/>
          <w:numId w:val="10"/>
        </w:numPr>
      </w:pPr>
      <w:r>
        <w:t>Delays</w:t>
      </w:r>
    </w:p>
    <w:p w:rsidR="006222F4" w:rsidRDefault="006222F4" w:rsidP="006222F4">
      <w:pPr>
        <w:pStyle w:val="ListParagraph"/>
        <w:numPr>
          <w:ilvl w:val="1"/>
          <w:numId w:val="10"/>
        </w:numPr>
      </w:pPr>
      <w:r>
        <w:t xml:space="preserve">The process and analytics are still evolving thus leading to </w:t>
      </w:r>
      <w:r w:rsidR="00A37466">
        <w:t>large swings in the results - some of which are due to improved modeling, some due to better data or changes in assumptions and some due to real changes in loads and resources. John said it is important to begin to build a track record of assessments over the years to get a feel for how the power supply is changing. He said for that record, only the real changes in loads and resources should be counted.</w:t>
      </w:r>
    </w:p>
    <w:p w:rsidR="006222F4" w:rsidRDefault="006222F4" w:rsidP="006222F4">
      <w:pPr>
        <w:pStyle w:val="ListParagraph"/>
        <w:numPr>
          <w:ilvl w:val="1"/>
          <w:numId w:val="10"/>
        </w:numPr>
      </w:pPr>
      <w:r>
        <w:t xml:space="preserve">Overall John said the process worked and </w:t>
      </w:r>
      <w:r w:rsidR="00A37466">
        <w:t xml:space="preserve">consensus was reached on input data, assumptions and the results. </w:t>
      </w:r>
    </w:p>
    <w:p w:rsidR="00A37466" w:rsidRPr="00A41578" w:rsidRDefault="00A37466" w:rsidP="00A37466">
      <w:pPr>
        <w:pStyle w:val="ListParagraph"/>
        <w:numPr>
          <w:ilvl w:val="0"/>
          <w:numId w:val="10"/>
        </w:numPr>
        <w:rPr>
          <w:b/>
        </w:rPr>
      </w:pPr>
      <w:r w:rsidRPr="00A41578">
        <w:rPr>
          <w:b/>
        </w:rPr>
        <w:t>How is it used?</w:t>
      </w:r>
    </w:p>
    <w:p w:rsidR="00A37466" w:rsidRDefault="00A37466" w:rsidP="00A37466">
      <w:pPr>
        <w:pStyle w:val="ListParagraph"/>
        <w:numPr>
          <w:ilvl w:val="1"/>
          <w:numId w:val="10"/>
        </w:numPr>
      </w:pPr>
      <w:r>
        <w:t xml:space="preserve">There are numerous groups that could use the information. The Council releases an annual assessment of power supply adequacy and also uses the standard in its Regional Portfolio Model and in the AURORAxmp model. </w:t>
      </w:r>
    </w:p>
    <w:p w:rsidR="00A37466" w:rsidRDefault="00A37466" w:rsidP="00A37466">
      <w:pPr>
        <w:pStyle w:val="ListParagraph"/>
        <w:numPr>
          <w:ilvl w:val="1"/>
          <w:numId w:val="10"/>
        </w:numPr>
      </w:pPr>
      <w:r>
        <w:t>BPA uses it for its own assessment of adequacy for the federal system and also for its resource needs assessment and to develop its resource plan.</w:t>
      </w:r>
    </w:p>
    <w:p w:rsidR="00A37466" w:rsidRDefault="00A37466" w:rsidP="00A37466">
      <w:pPr>
        <w:pStyle w:val="ListParagraph"/>
        <w:numPr>
          <w:ilvl w:val="1"/>
          <w:numId w:val="10"/>
        </w:numPr>
      </w:pPr>
      <w:r>
        <w:t xml:space="preserve">Regional utilities </w:t>
      </w:r>
    </w:p>
    <w:p w:rsidR="00A37466" w:rsidRDefault="00A37466" w:rsidP="00A37466">
      <w:pPr>
        <w:pStyle w:val="ListParagraph"/>
        <w:numPr>
          <w:ilvl w:val="1"/>
          <w:numId w:val="10"/>
        </w:numPr>
      </w:pPr>
      <w:r>
        <w:t>WECC</w:t>
      </w:r>
    </w:p>
    <w:p w:rsidR="00A37466" w:rsidRDefault="00A37466" w:rsidP="00A37466">
      <w:pPr>
        <w:pStyle w:val="ListParagraph"/>
        <w:numPr>
          <w:ilvl w:val="1"/>
          <w:numId w:val="10"/>
        </w:numPr>
      </w:pPr>
      <w:r>
        <w:t xml:space="preserve">NERC - began a pilot program to use LOLH, EUE and normalized EUE as adequacy measures across all NERC sub-regions. </w:t>
      </w:r>
    </w:p>
    <w:p w:rsidR="00A37466" w:rsidRDefault="00A37466" w:rsidP="00A37466">
      <w:pPr>
        <w:pStyle w:val="ListParagraph"/>
        <w:numPr>
          <w:ilvl w:val="1"/>
          <w:numId w:val="10"/>
        </w:numPr>
      </w:pPr>
      <w:r>
        <w:t>IEEE - John is on the IEEE LOLE working group, which focuses on adequacy assessments</w:t>
      </w:r>
    </w:p>
    <w:p w:rsidR="00A37466" w:rsidRDefault="00A37466" w:rsidP="00A37466">
      <w:pPr>
        <w:pStyle w:val="ListParagraph"/>
        <w:numPr>
          <w:ilvl w:val="1"/>
          <w:numId w:val="10"/>
        </w:numPr>
      </w:pPr>
      <w:r>
        <w:t>John thinks the link between adequacy assessment and resource planning is still rather weak for some utilities. He suggested that we survey utilities to see how they use the Forum’s results.</w:t>
      </w:r>
    </w:p>
    <w:p w:rsidR="00A37466" w:rsidRPr="00A41578" w:rsidRDefault="00A37466" w:rsidP="00A37466">
      <w:pPr>
        <w:pStyle w:val="ListParagraph"/>
        <w:numPr>
          <w:ilvl w:val="0"/>
          <w:numId w:val="10"/>
        </w:numPr>
        <w:rPr>
          <w:b/>
        </w:rPr>
      </w:pPr>
      <w:r w:rsidRPr="00A41578">
        <w:rPr>
          <w:b/>
        </w:rPr>
        <w:t>How can we make it better?</w:t>
      </w:r>
    </w:p>
    <w:p w:rsidR="00A37466" w:rsidRDefault="00A37466" w:rsidP="00A37466">
      <w:pPr>
        <w:pStyle w:val="ListParagraph"/>
        <w:numPr>
          <w:ilvl w:val="1"/>
          <w:numId w:val="10"/>
        </w:numPr>
      </w:pPr>
      <w:r>
        <w:t>Greater participation and more consistent participation would help</w:t>
      </w:r>
    </w:p>
    <w:p w:rsidR="00A37466" w:rsidRDefault="00A37466" w:rsidP="00A37466">
      <w:pPr>
        <w:pStyle w:val="ListParagraph"/>
        <w:numPr>
          <w:ilvl w:val="1"/>
          <w:numId w:val="10"/>
        </w:numPr>
      </w:pPr>
      <w:r>
        <w:t xml:space="preserve">Perhaps making the Forum a Council advisory committee? </w:t>
      </w:r>
    </w:p>
    <w:p w:rsidR="001B28D8" w:rsidRDefault="001B28D8" w:rsidP="00A37466">
      <w:pPr>
        <w:pStyle w:val="ListParagraph"/>
        <w:numPr>
          <w:ilvl w:val="1"/>
          <w:numId w:val="10"/>
        </w:numPr>
      </w:pPr>
      <w:r>
        <w:t xml:space="preserve">Solidifying the </w:t>
      </w:r>
      <w:r w:rsidR="00552F57">
        <w:t xml:space="preserve">schedule for </w:t>
      </w:r>
      <w:r>
        <w:t xml:space="preserve">analytical and review processes to produce an annual assessment </w:t>
      </w:r>
      <w:r w:rsidR="00552F57">
        <w:t>on a consistent basis</w:t>
      </w:r>
    </w:p>
    <w:p w:rsidR="00552F57" w:rsidRDefault="00552F57" w:rsidP="00A37466">
      <w:pPr>
        <w:pStyle w:val="ListParagraph"/>
        <w:numPr>
          <w:ilvl w:val="1"/>
          <w:numId w:val="10"/>
        </w:numPr>
      </w:pPr>
      <w:r>
        <w:t>Better communication between technical and policy staff. Better communication with utility commissions and other interested parties.</w:t>
      </w:r>
    </w:p>
    <w:p w:rsidR="00552F57" w:rsidRDefault="00552F57" w:rsidP="00A37466">
      <w:pPr>
        <w:pStyle w:val="ListParagraph"/>
        <w:numPr>
          <w:ilvl w:val="1"/>
          <w:numId w:val="10"/>
        </w:numPr>
      </w:pPr>
      <w:r>
        <w:lastRenderedPageBreak/>
        <w:t xml:space="preserve">Better implementation plan and what that means. More well defined methods to incorporate adequacy results into long-term resource planning. </w:t>
      </w:r>
    </w:p>
    <w:p w:rsidR="00552F57" w:rsidRPr="00A41578" w:rsidRDefault="00552F57" w:rsidP="00552F57">
      <w:pPr>
        <w:pStyle w:val="ListParagraph"/>
        <w:numPr>
          <w:ilvl w:val="0"/>
          <w:numId w:val="10"/>
        </w:numPr>
        <w:rPr>
          <w:b/>
        </w:rPr>
      </w:pPr>
      <w:r w:rsidRPr="00A41578">
        <w:rPr>
          <w:b/>
        </w:rPr>
        <w:t>Key issues for this year</w:t>
      </w:r>
    </w:p>
    <w:p w:rsidR="00552F57" w:rsidRDefault="00552F57" w:rsidP="00552F57">
      <w:pPr>
        <w:pStyle w:val="ListParagraph"/>
        <w:numPr>
          <w:ilvl w:val="1"/>
          <w:numId w:val="10"/>
        </w:numPr>
      </w:pPr>
      <w:r>
        <w:t>Add more electrical sub-regions in the NW to better identify and account for transmission limitations to market supplies</w:t>
      </w:r>
    </w:p>
    <w:p w:rsidR="00552F57" w:rsidRDefault="00552F57" w:rsidP="00552F57">
      <w:pPr>
        <w:pStyle w:val="ListParagraph"/>
        <w:numPr>
          <w:ilvl w:val="1"/>
          <w:numId w:val="10"/>
        </w:numPr>
      </w:pPr>
      <w:r>
        <w:t>Rigorous review of the dynamic Canadian operation algorithms</w:t>
      </w:r>
    </w:p>
    <w:p w:rsidR="00D82ACB" w:rsidRDefault="00552F57" w:rsidP="00552F57">
      <w:pPr>
        <w:pStyle w:val="ListParagraph"/>
        <w:numPr>
          <w:ilvl w:val="1"/>
          <w:numId w:val="10"/>
        </w:numPr>
      </w:pPr>
      <w:r>
        <w:t xml:space="preserve">Complete the user interface and offer tutorials </w:t>
      </w:r>
    </w:p>
    <w:p w:rsidR="00D82ACB" w:rsidRDefault="00D82ACB" w:rsidP="00552F57">
      <w:pPr>
        <w:pStyle w:val="ListParagraph"/>
        <w:numPr>
          <w:ilvl w:val="1"/>
          <w:numId w:val="10"/>
        </w:numPr>
      </w:pPr>
      <w:r>
        <w:t xml:space="preserve">Better capacity analysis - first step is to go add a weekly hydro shaping step between the monthly and hourly dispatches. </w:t>
      </w:r>
    </w:p>
    <w:p w:rsidR="00D82ACB" w:rsidRDefault="00D82ACB" w:rsidP="00552F57">
      <w:pPr>
        <w:pStyle w:val="ListParagraph"/>
        <w:numPr>
          <w:ilvl w:val="1"/>
          <w:numId w:val="10"/>
        </w:numPr>
      </w:pPr>
      <w:r>
        <w:t>Better understanding of the California market supply</w:t>
      </w:r>
    </w:p>
    <w:p w:rsidR="00A37466" w:rsidRDefault="00D82ACB" w:rsidP="00552F57">
      <w:pPr>
        <w:pStyle w:val="ListParagraph"/>
        <w:numPr>
          <w:ilvl w:val="1"/>
          <w:numId w:val="10"/>
        </w:numPr>
      </w:pPr>
      <w:r>
        <w:t>Move to random water year selection (before this year we could only do a sequential selection)</w:t>
      </w:r>
      <w:r w:rsidR="001B28D8">
        <w:t xml:space="preserve"> </w:t>
      </w:r>
      <w:r w:rsidR="00A37466">
        <w:t xml:space="preserve"> </w:t>
      </w:r>
    </w:p>
    <w:p w:rsidR="00A41578" w:rsidRDefault="00A41578" w:rsidP="00A41578"/>
    <w:p w:rsidR="00A41578" w:rsidRDefault="00A41578" w:rsidP="00A41578">
      <w:r>
        <w:t>A draft schedule for the 2018 assessment is provided below.</w:t>
      </w:r>
    </w:p>
    <w:p w:rsidR="006222F4" w:rsidRDefault="006222F4" w:rsidP="00DA5718"/>
    <w:p w:rsidR="00A41578" w:rsidRDefault="00A41578">
      <w:pPr>
        <w:spacing w:after="200" w:line="276" w:lineRule="auto"/>
      </w:pPr>
      <w:r>
        <w:br w:type="page"/>
      </w:r>
    </w:p>
    <w:p w:rsidR="00A41578" w:rsidRPr="00DC1810" w:rsidRDefault="00A41578" w:rsidP="00A41578">
      <w:pPr>
        <w:rPr>
          <w:b/>
          <w:bCs/>
          <w:sz w:val="28"/>
          <w:szCs w:val="28"/>
        </w:rPr>
      </w:pPr>
      <w:r w:rsidRPr="00DC1810">
        <w:rPr>
          <w:b/>
          <w:bCs/>
          <w:color w:val="FF0000"/>
          <w:sz w:val="28"/>
          <w:szCs w:val="28"/>
        </w:rPr>
        <w:lastRenderedPageBreak/>
        <w:t>DRAFT</w:t>
      </w:r>
      <w:r w:rsidRPr="00DC1810">
        <w:rPr>
          <w:b/>
          <w:bCs/>
          <w:sz w:val="28"/>
          <w:szCs w:val="28"/>
        </w:rPr>
        <w:t xml:space="preserve"> Schedule for </w:t>
      </w:r>
      <w:r>
        <w:rPr>
          <w:b/>
          <w:bCs/>
          <w:sz w:val="28"/>
          <w:szCs w:val="28"/>
        </w:rPr>
        <w:t>the 2018</w:t>
      </w:r>
      <w:r w:rsidRPr="00DC1810">
        <w:rPr>
          <w:b/>
          <w:bCs/>
          <w:sz w:val="28"/>
          <w:szCs w:val="28"/>
        </w:rPr>
        <w:t xml:space="preserve"> Resource Adequacy Assessment</w:t>
      </w:r>
    </w:p>
    <w:p w:rsidR="00A41578" w:rsidRDefault="00A41578" w:rsidP="00A41578">
      <w:pPr>
        <w:rPr>
          <w:bCs/>
        </w:rPr>
      </w:pPr>
    </w:p>
    <w:p w:rsidR="00A41578" w:rsidRDefault="00A41578" w:rsidP="00A41578">
      <w:pPr>
        <w:rPr>
          <w:bCs/>
        </w:rPr>
      </w:pPr>
      <w:r w:rsidRPr="00DC1810">
        <w:rPr>
          <w:bCs/>
          <w:u w:val="single"/>
        </w:rPr>
        <w:t>Date</w:t>
      </w:r>
      <w:r>
        <w:rPr>
          <w:bCs/>
        </w:rPr>
        <w:tab/>
      </w:r>
      <w:r>
        <w:rPr>
          <w:bCs/>
        </w:rPr>
        <w:tab/>
      </w:r>
      <w:r>
        <w:rPr>
          <w:bCs/>
        </w:rPr>
        <w:tab/>
      </w:r>
      <w:r>
        <w:rPr>
          <w:bCs/>
        </w:rPr>
        <w:tab/>
      </w:r>
      <w:r w:rsidRPr="00DC1810">
        <w:rPr>
          <w:bCs/>
          <w:u w:val="single"/>
        </w:rPr>
        <w:t>Group</w:t>
      </w:r>
      <w:r>
        <w:rPr>
          <w:bCs/>
        </w:rPr>
        <w:tab/>
      </w:r>
      <w:r>
        <w:rPr>
          <w:bCs/>
        </w:rPr>
        <w:tab/>
      </w:r>
      <w:r>
        <w:rPr>
          <w:bCs/>
        </w:rPr>
        <w:tab/>
      </w:r>
      <w:r>
        <w:rPr>
          <w:bCs/>
        </w:rPr>
        <w:tab/>
      </w:r>
      <w:r w:rsidRPr="00DC1810">
        <w:rPr>
          <w:bCs/>
          <w:u w:val="single"/>
        </w:rPr>
        <w:t>Action</w:t>
      </w:r>
    </w:p>
    <w:p w:rsidR="00A41578" w:rsidRDefault="00A41578" w:rsidP="00A41578">
      <w:pPr>
        <w:rPr>
          <w:bCs/>
        </w:rPr>
      </w:pPr>
      <w:r>
        <w:rPr>
          <w:bCs/>
        </w:rPr>
        <w:t>January 2</w:t>
      </w:r>
      <w:r w:rsidRPr="006C77B5">
        <w:rPr>
          <w:bCs/>
          <w:vertAlign w:val="superscript"/>
        </w:rPr>
        <w:t>nd</w:t>
      </w:r>
      <w:r>
        <w:rPr>
          <w:bCs/>
        </w:rPr>
        <w:t xml:space="preserve"> week</w:t>
      </w:r>
      <w:r>
        <w:rPr>
          <w:bCs/>
        </w:rPr>
        <w:tab/>
      </w:r>
      <w:r>
        <w:rPr>
          <w:bCs/>
        </w:rPr>
        <w:tab/>
      </w:r>
      <w:r w:rsidR="00145158" w:rsidRPr="00145158">
        <w:rPr>
          <w:b/>
          <w:bCs/>
          <w:color w:val="00B050"/>
        </w:rPr>
        <w:t>Power Committee</w:t>
      </w:r>
      <w:r>
        <w:rPr>
          <w:bCs/>
        </w:rPr>
        <w:tab/>
      </w:r>
      <w:r>
        <w:rPr>
          <w:bCs/>
        </w:rPr>
        <w:tab/>
        <w:t>Contract for model enhancements</w:t>
      </w:r>
    </w:p>
    <w:p w:rsidR="00A41578" w:rsidRDefault="00A41578" w:rsidP="00A41578">
      <w:pPr>
        <w:rPr>
          <w:bCs/>
        </w:rPr>
      </w:pPr>
      <w:r>
        <w:rPr>
          <w:bCs/>
        </w:rPr>
        <w:tab/>
      </w:r>
      <w:r>
        <w:rPr>
          <w:bCs/>
        </w:rPr>
        <w:tab/>
      </w:r>
      <w:r>
        <w:rPr>
          <w:bCs/>
        </w:rPr>
        <w:tab/>
      </w:r>
      <w:r>
        <w:rPr>
          <w:bCs/>
        </w:rPr>
        <w:tab/>
      </w:r>
      <w:r>
        <w:rPr>
          <w:bCs/>
        </w:rPr>
        <w:tab/>
      </w:r>
      <w:r>
        <w:rPr>
          <w:bCs/>
        </w:rPr>
        <w:tab/>
      </w:r>
      <w:r>
        <w:rPr>
          <w:bCs/>
        </w:rPr>
        <w:tab/>
      </w:r>
      <w:r>
        <w:rPr>
          <w:bCs/>
        </w:rPr>
        <w:tab/>
      </w:r>
    </w:p>
    <w:p w:rsidR="00A41578" w:rsidRDefault="00A41578" w:rsidP="00A41578">
      <w:pPr>
        <w:rPr>
          <w:bCs/>
        </w:rPr>
      </w:pPr>
      <w:r>
        <w:rPr>
          <w:bCs/>
        </w:rPr>
        <w:t>February 1</w:t>
      </w:r>
      <w:r w:rsidRPr="00A41578">
        <w:rPr>
          <w:bCs/>
          <w:vertAlign w:val="superscript"/>
        </w:rPr>
        <w:t>st</w:t>
      </w:r>
      <w:r>
        <w:rPr>
          <w:bCs/>
        </w:rPr>
        <w:t xml:space="preserve"> week</w:t>
      </w:r>
      <w:r>
        <w:rPr>
          <w:bCs/>
        </w:rPr>
        <w:tab/>
      </w:r>
      <w:r>
        <w:rPr>
          <w:bCs/>
        </w:rPr>
        <w:tab/>
      </w:r>
      <w:r w:rsidRPr="00A41578">
        <w:rPr>
          <w:b/>
          <w:bCs/>
          <w:color w:val="FF0000"/>
        </w:rPr>
        <w:t>Tech meeting</w:t>
      </w:r>
      <w:r>
        <w:rPr>
          <w:bCs/>
        </w:rPr>
        <w:tab/>
      </w:r>
      <w:r>
        <w:rPr>
          <w:bCs/>
        </w:rPr>
        <w:tab/>
      </w:r>
      <w:r>
        <w:rPr>
          <w:bCs/>
        </w:rPr>
        <w:tab/>
      </w:r>
      <w:r w:rsidR="00394621">
        <w:rPr>
          <w:bCs/>
        </w:rPr>
        <w:t>Key issues and work plan</w:t>
      </w:r>
    </w:p>
    <w:p w:rsidR="00A41578" w:rsidRDefault="00A41578" w:rsidP="00A41578">
      <w:pPr>
        <w:rPr>
          <w:bCs/>
        </w:rPr>
      </w:pPr>
    </w:p>
    <w:p w:rsidR="00A41578" w:rsidRDefault="00A41578" w:rsidP="00A41578">
      <w:pPr>
        <w:rPr>
          <w:bCs/>
        </w:rPr>
      </w:pPr>
      <w:r>
        <w:rPr>
          <w:bCs/>
        </w:rPr>
        <w:t>February</w:t>
      </w:r>
      <w:r w:rsidR="009007AA">
        <w:rPr>
          <w:bCs/>
        </w:rPr>
        <w:t>/March</w:t>
      </w:r>
      <w:r>
        <w:rPr>
          <w:bCs/>
        </w:rPr>
        <w:tab/>
      </w:r>
      <w:r>
        <w:rPr>
          <w:bCs/>
        </w:rPr>
        <w:tab/>
        <w:t>Council/BPA</w:t>
      </w:r>
      <w:r>
        <w:rPr>
          <w:bCs/>
        </w:rPr>
        <w:tab/>
      </w:r>
      <w:r>
        <w:rPr>
          <w:bCs/>
        </w:rPr>
        <w:tab/>
      </w:r>
      <w:r>
        <w:rPr>
          <w:bCs/>
        </w:rPr>
        <w:tab/>
      </w:r>
      <w:r w:rsidR="00394621">
        <w:rPr>
          <w:bCs/>
        </w:rPr>
        <w:t>Update relevant data</w:t>
      </w:r>
    </w:p>
    <w:p w:rsidR="00A41578" w:rsidRDefault="00A41578" w:rsidP="00A41578">
      <w:pPr>
        <w:ind w:left="5040" w:firstLine="720"/>
        <w:rPr>
          <w:bCs/>
        </w:rPr>
      </w:pPr>
      <w:r>
        <w:rPr>
          <w:bCs/>
        </w:rPr>
        <w:t xml:space="preserve">   </w:t>
      </w:r>
    </w:p>
    <w:p w:rsidR="00A41578" w:rsidRDefault="009007AA" w:rsidP="00A41578">
      <w:pPr>
        <w:rPr>
          <w:bCs/>
        </w:rPr>
      </w:pPr>
      <w:r>
        <w:rPr>
          <w:bCs/>
        </w:rPr>
        <w:t>April</w:t>
      </w:r>
      <w:r w:rsidR="00A41578">
        <w:rPr>
          <w:bCs/>
        </w:rPr>
        <w:tab/>
      </w:r>
      <w:r w:rsidR="00A41578">
        <w:rPr>
          <w:bCs/>
        </w:rPr>
        <w:tab/>
      </w:r>
      <w:r w:rsidR="00A41578">
        <w:rPr>
          <w:bCs/>
        </w:rPr>
        <w:tab/>
      </w:r>
      <w:r w:rsidR="00A41578">
        <w:rPr>
          <w:bCs/>
        </w:rPr>
        <w:tab/>
      </w:r>
      <w:r w:rsidR="00A41578" w:rsidRPr="00A41578">
        <w:rPr>
          <w:b/>
          <w:bCs/>
          <w:color w:val="FF0000"/>
        </w:rPr>
        <w:t>Tech meeting</w:t>
      </w:r>
      <w:r w:rsidR="00A41578">
        <w:rPr>
          <w:bCs/>
        </w:rPr>
        <w:tab/>
      </w:r>
      <w:r w:rsidR="00A41578">
        <w:rPr>
          <w:bCs/>
        </w:rPr>
        <w:tab/>
      </w:r>
      <w:r w:rsidR="00A41578">
        <w:rPr>
          <w:bCs/>
        </w:rPr>
        <w:tab/>
      </w:r>
      <w:r w:rsidR="005E73B8">
        <w:rPr>
          <w:bCs/>
        </w:rPr>
        <w:t>Briefing on data, begin vetting</w:t>
      </w:r>
      <w:r w:rsidR="00A41578">
        <w:rPr>
          <w:bCs/>
        </w:rPr>
        <w:t xml:space="preserve"> </w:t>
      </w:r>
    </w:p>
    <w:p w:rsidR="00A41578" w:rsidRDefault="00A41578" w:rsidP="00A41578">
      <w:pPr>
        <w:rPr>
          <w:bCs/>
        </w:rPr>
      </w:pPr>
    </w:p>
    <w:p w:rsidR="009007AA" w:rsidRDefault="00A41578" w:rsidP="00D453E4">
      <w:pPr>
        <w:rPr>
          <w:bCs/>
        </w:rPr>
      </w:pPr>
      <w:r>
        <w:rPr>
          <w:bCs/>
        </w:rPr>
        <w:t>May</w:t>
      </w:r>
      <w:r w:rsidR="00D453E4">
        <w:rPr>
          <w:bCs/>
        </w:rPr>
        <w:t xml:space="preserve"> through </w:t>
      </w:r>
      <w:r w:rsidR="00394621">
        <w:rPr>
          <w:bCs/>
        </w:rPr>
        <w:t>July</w:t>
      </w:r>
      <w:r>
        <w:rPr>
          <w:bCs/>
        </w:rPr>
        <w:tab/>
      </w:r>
      <w:r>
        <w:rPr>
          <w:bCs/>
        </w:rPr>
        <w:tab/>
        <w:t>Council/BPA</w:t>
      </w:r>
      <w:r>
        <w:rPr>
          <w:bCs/>
        </w:rPr>
        <w:tab/>
      </w:r>
      <w:r>
        <w:rPr>
          <w:bCs/>
        </w:rPr>
        <w:tab/>
      </w:r>
      <w:r>
        <w:rPr>
          <w:bCs/>
        </w:rPr>
        <w:tab/>
      </w:r>
      <w:r w:rsidR="00D453E4">
        <w:rPr>
          <w:bCs/>
        </w:rPr>
        <w:t>Complete preliminary 2018 analysis</w:t>
      </w:r>
    </w:p>
    <w:p w:rsidR="009007AA" w:rsidRDefault="009007AA" w:rsidP="00A41578">
      <w:pPr>
        <w:rPr>
          <w:bCs/>
        </w:rPr>
      </w:pPr>
    </w:p>
    <w:p w:rsidR="00A41578" w:rsidRDefault="009007AA" w:rsidP="00A41578">
      <w:pPr>
        <w:rPr>
          <w:bCs/>
        </w:rPr>
      </w:pPr>
      <w:r>
        <w:rPr>
          <w:bCs/>
        </w:rPr>
        <w:t>July 4</w:t>
      </w:r>
      <w:r w:rsidRPr="009007AA">
        <w:rPr>
          <w:bCs/>
          <w:vertAlign w:val="superscript"/>
        </w:rPr>
        <w:t>th</w:t>
      </w:r>
      <w:r>
        <w:rPr>
          <w:bCs/>
        </w:rPr>
        <w:t xml:space="preserve"> week</w:t>
      </w:r>
      <w:r w:rsidR="00A41578">
        <w:rPr>
          <w:bCs/>
        </w:rPr>
        <w:tab/>
      </w:r>
      <w:r w:rsidR="00A41578">
        <w:rPr>
          <w:bCs/>
        </w:rPr>
        <w:tab/>
      </w:r>
      <w:r w:rsidR="00D453E4">
        <w:rPr>
          <w:bCs/>
        </w:rPr>
        <w:tab/>
      </w:r>
      <w:r w:rsidRPr="009007AA">
        <w:rPr>
          <w:b/>
          <w:bCs/>
          <w:color w:val="FF0000"/>
        </w:rPr>
        <w:t>Tech meeting</w:t>
      </w:r>
      <w:r w:rsidR="00A41578">
        <w:rPr>
          <w:bCs/>
        </w:rPr>
        <w:tab/>
      </w:r>
      <w:r w:rsidR="00A41578">
        <w:rPr>
          <w:bCs/>
        </w:rPr>
        <w:tab/>
      </w:r>
      <w:r w:rsidR="00A41578">
        <w:rPr>
          <w:bCs/>
        </w:rPr>
        <w:tab/>
        <w:t xml:space="preserve">Briefing on </w:t>
      </w:r>
      <w:r w:rsidR="00305887">
        <w:rPr>
          <w:bCs/>
        </w:rPr>
        <w:t>preliminary 2018 results</w:t>
      </w:r>
    </w:p>
    <w:p w:rsidR="00E54B47" w:rsidRDefault="00E54B47" w:rsidP="00A41578">
      <w:pPr>
        <w:rPr>
          <w:bCs/>
        </w:rPr>
      </w:pPr>
    </w:p>
    <w:p w:rsidR="00E54B47" w:rsidRDefault="00E54B47" w:rsidP="00A41578">
      <w:pPr>
        <w:rPr>
          <w:bCs/>
        </w:rPr>
      </w:pPr>
      <w:r>
        <w:rPr>
          <w:bCs/>
        </w:rPr>
        <w:t>August 1</w:t>
      </w:r>
      <w:r w:rsidRPr="00E54B47">
        <w:rPr>
          <w:bCs/>
          <w:vertAlign w:val="superscript"/>
        </w:rPr>
        <w:t>st</w:t>
      </w:r>
      <w:r>
        <w:rPr>
          <w:bCs/>
        </w:rPr>
        <w:t xml:space="preserve"> week</w:t>
      </w:r>
      <w:r>
        <w:rPr>
          <w:bCs/>
        </w:rPr>
        <w:tab/>
      </w:r>
      <w:r>
        <w:rPr>
          <w:bCs/>
        </w:rPr>
        <w:tab/>
      </w:r>
      <w:r w:rsidRPr="00E54B47">
        <w:rPr>
          <w:b/>
          <w:bCs/>
          <w:color w:val="0070C0"/>
        </w:rPr>
        <w:t>Steering meeting</w:t>
      </w:r>
      <w:r>
        <w:rPr>
          <w:bCs/>
        </w:rPr>
        <w:tab/>
      </w:r>
      <w:r>
        <w:rPr>
          <w:bCs/>
        </w:rPr>
        <w:tab/>
        <w:t xml:space="preserve">Briefing on </w:t>
      </w:r>
      <w:r w:rsidR="00305887">
        <w:rPr>
          <w:bCs/>
        </w:rPr>
        <w:t>preliminary 2018 results</w:t>
      </w:r>
    </w:p>
    <w:p w:rsidR="00D453E4" w:rsidRDefault="00D453E4" w:rsidP="00A41578">
      <w:pPr>
        <w:rPr>
          <w:bCs/>
        </w:rPr>
      </w:pPr>
    </w:p>
    <w:p w:rsidR="00E54B47" w:rsidRDefault="00E54B47" w:rsidP="00A41578">
      <w:pPr>
        <w:rPr>
          <w:bCs/>
        </w:rPr>
      </w:pPr>
      <w:r>
        <w:rPr>
          <w:bCs/>
        </w:rPr>
        <w:t>August 2</w:t>
      </w:r>
      <w:r w:rsidRPr="00E54B47">
        <w:rPr>
          <w:bCs/>
          <w:vertAlign w:val="superscript"/>
        </w:rPr>
        <w:t>nd</w:t>
      </w:r>
      <w:r>
        <w:rPr>
          <w:bCs/>
        </w:rPr>
        <w:t xml:space="preserve"> week</w:t>
      </w:r>
      <w:r>
        <w:rPr>
          <w:bCs/>
        </w:rPr>
        <w:tab/>
      </w:r>
      <w:r>
        <w:rPr>
          <w:bCs/>
        </w:rPr>
        <w:tab/>
      </w:r>
      <w:r w:rsidRPr="00E54B47">
        <w:rPr>
          <w:b/>
          <w:bCs/>
          <w:color w:val="00B050"/>
        </w:rPr>
        <w:t>Power Committee</w:t>
      </w:r>
      <w:r>
        <w:rPr>
          <w:bCs/>
        </w:rPr>
        <w:tab/>
      </w:r>
      <w:r>
        <w:rPr>
          <w:bCs/>
        </w:rPr>
        <w:tab/>
        <w:t xml:space="preserve">Briefing on </w:t>
      </w:r>
      <w:r w:rsidR="00305887">
        <w:rPr>
          <w:bCs/>
        </w:rPr>
        <w:t>preliminary 2018 results</w:t>
      </w:r>
    </w:p>
    <w:p w:rsidR="00A41578" w:rsidRDefault="00A41578" w:rsidP="00A41578">
      <w:pPr>
        <w:rPr>
          <w:bCs/>
        </w:rPr>
      </w:pPr>
    </w:p>
    <w:p w:rsidR="009007AA" w:rsidRDefault="00A41578" w:rsidP="00A41578">
      <w:pPr>
        <w:rPr>
          <w:bCs/>
        </w:rPr>
      </w:pPr>
      <w:r>
        <w:rPr>
          <w:bCs/>
        </w:rPr>
        <w:t>September 10</w:t>
      </w:r>
      <w:r w:rsidRPr="0058243F">
        <w:rPr>
          <w:bCs/>
          <w:vertAlign w:val="superscript"/>
        </w:rPr>
        <w:t>th</w:t>
      </w:r>
      <w:r>
        <w:rPr>
          <w:bCs/>
        </w:rPr>
        <w:t xml:space="preserve"> </w:t>
      </w:r>
      <w:r>
        <w:rPr>
          <w:bCs/>
        </w:rPr>
        <w:tab/>
      </w:r>
      <w:r>
        <w:rPr>
          <w:bCs/>
        </w:rPr>
        <w:tab/>
      </w:r>
      <w:r w:rsidR="004B6BA5">
        <w:rPr>
          <w:bCs/>
        </w:rPr>
        <w:t>Council</w:t>
      </w:r>
      <w:r>
        <w:rPr>
          <w:bCs/>
        </w:rPr>
        <w:tab/>
      </w:r>
      <w:r>
        <w:rPr>
          <w:bCs/>
        </w:rPr>
        <w:tab/>
      </w:r>
      <w:r>
        <w:rPr>
          <w:bCs/>
        </w:rPr>
        <w:tab/>
        <w:t xml:space="preserve">Final </w:t>
      </w:r>
      <w:r w:rsidR="009007AA">
        <w:rPr>
          <w:bCs/>
        </w:rPr>
        <w:t>2018 loads ready</w:t>
      </w:r>
    </w:p>
    <w:p w:rsidR="00A41578" w:rsidRDefault="00A41578" w:rsidP="00A41578">
      <w:pPr>
        <w:rPr>
          <w:bCs/>
        </w:rPr>
      </w:pPr>
      <w:r>
        <w:rPr>
          <w:bCs/>
        </w:rPr>
        <w:t xml:space="preserve"> </w:t>
      </w:r>
    </w:p>
    <w:p w:rsidR="00A41578" w:rsidRDefault="00A41578" w:rsidP="00A41578">
      <w:pPr>
        <w:rPr>
          <w:bCs/>
        </w:rPr>
      </w:pPr>
      <w:r>
        <w:rPr>
          <w:bCs/>
        </w:rPr>
        <w:t>September</w:t>
      </w:r>
      <w:r w:rsidR="009007AA">
        <w:rPr>
          <w:bCs/>
        </w:rPr>
        <w:tab/>
      </w:r>
      <w:r w:rsidR="009007AA">
        <w:rPr>
          <w:bCs/>
        </w:rPr>
        <w:tab/>
      </w:r>
      <w:r>
        <w:rPr>
          <w:bCs/>
        </w:rPr>
        <w:tab/>
      </w:r>
      <w:r w:rsidR="009007AA">
        <w:rPr>
          <w:bCs/>
        </w:rPr>
        <w:t>Council/BPA</w:t>
      </w:r>
      <w:r w:rsidR="009007AA">
        <w:rPr>
          <w:bCs/>
        </w:rPr>
        <w:tab/>
      </w:r>
      <w:r>
        <w:rPr>
          <w:bCs/>
        </w:rPr>
        <w:t xml:space="preserve"> </w:t>
      </w:r>
      <w:r>
        <w:rPr>
          <w:bCs/>
        </w:rPr>
        <w:tab/>
      </w:r>
      <w:r>
        <w:rPr>
          <w:bCs/>
        </w:rPr>
        <w:tab/>
      </w:r>
      <w:r w:rsidR="00D453E4">
        <w:rPr>
          <w:bCs/>
        </w:rPr>
        <w:t>Complete</w:t>
      </w:r>
      <w:r w:rsidR="009007AA">
        <w:rPr>
          <w:bCs/>
        </w:rPr>
        <w:t xml:space="preserve"> final 2018 </w:t>
      </w:r>
      <w:r w:rsidR="00D453E4">
        <w:rPr>
          <w:bCs/>
        </w:rPr>
        <w:t>analysis</w:t>
      </w:r>
      <w:r>
        <w:rPr>
          <w:bCs/>
        </w:rPr>
        <w:tab/>
      </w:r>
    </w:p>
    <w:p w:rsidR="00A41578" w:rsidRDefault="00A41578" w:rsidP="00A41578">
      <w:pPr>
        <w:rPr>
          <w:bCs/>
        </w:rPr>
      </w:pPr>
    </w:p>
    <w:p w:rsidR="00A41578" w:rsidRDefault="00A41578" w:rsidP="00A41578">
      <w:pPr>
        <w:rPr>
          <w:bCs/>
        </w:rPr>
      </w:pPr>
      <w:r>
        <w:rPr>
          <w:bCs/>
        </w:rPr>
        <w:t>October 1</w:t>
      </w:r>
      <w:r w:rsidRPr="00454413">
        <w:rPr>
          <w:bCs/>
          <w:vertAlign w:val="superscript"/>
        </w:rPr>
        <w:t>st</w:t>
      </w:r>
      <w:r>
        <w:rPr>
          <w:bCs/>
        </w:rPr>
        <w:t xml:space="preserve"> week</w:t>
      </w:r>
      <w:r>
        <w:rPr>
          <w:bCs/>
        </w:rPr>
        <w:tab/>
      </w:r>
      <w:r>
        <w:rPr>
          <w:bCs/>
        </w:rPr>
        <w:tab/>
      </w:r>
      <w:r w:rsidRPr="009007AA">
        <w:rPr>
          <w:b/>
          <w:bCs/>
          <w:color w:val="FF0000"/>
        </w:rPr>
        <w:t>Tech</w:t>
      </w:r>
      <w:r w:rsidR="009007AA" w:rsidRPr="009007AA">
        <w:rPr>
          <w:b/>
          <w:bCs/>
          <w:color w:val="FF0000"/>
        </w:rPr>
        <w:t xml:space="preserve"> meeting</w:t>
      </w:r>
      <w:r>
        <w:rPr>
          <w:bCs/>
        </w:rPr>
        <w:tab/>
      </w:r>
      <w:r>
        <w:rPr>
          <w:bCs/>
        </w:rPr>
        <w:tab/>
      </w:r>
      <w:r>
        <w:rPr>
          <w:bCs/>
        </w:rPr>
        <w:tab/>
      </w:r>
      <w:r w:rsidR="002B72BF">
        <w:rPr>
          <w:bCs/>
        </w:rPr>
        <w:t>Briefing on final 2018 results</w:t>
      </w:r>
    </w:p>
    <w:p w:rsidR="009007AA" w:rsidRDefault="009007AA" w:rsidP="00A41578">
      <w:pPr>
        <w:rPr>
          <w:bCs/>
        </w:rPr>
      </w:pPr>
    </w:p>
    <w:p w:rsidR="00A41578" w:rsidRDefault="00A41578" w:rsidP="00A41578">
      <w:pPr>
        <w:rPr>
          <w:bCs/>
        </w:rPr>
      </w:pPr>
      <w:r>
        <w:rPr>
          <w:bCs/>
        </w:rPr>
        <w:t>October</w:t>
      </w:r>
      <w:r w:rsidR="009C48CB">
        <w:rPr>
          <w:bCs/>
        </w:rPr>
        <w:tab/>
      </w:r>
      <w:r w:rsidR="009C48CB">
        <w:rPr>
          <w:bCs/>
        </w:rPr>
        <w:tab/>
      </w:r>
      <w:r>
        <w:rPr>
          <w:bCs/>
        </w:rPr>
        <w:tab/>
      </w:r>
      <w:r w:rsidR="009007AA">
        <w:rPr>
          <w:bCs/>
        </w:rPr>
        <w:t>Council/BPA</w:t>
      </w:r>
      <w:r>
        <w:rPr>
          <w:bCs/>
        </w:rPr>
        <w:tab/>
      </w:r>
      <w:r>
        <w:rPr>
          <w:bCs/>
        </w:rPr>
        <w:tab/>
      </w:r>
      <w:r>
        <w:rPr>
          <w:bCs/>
        </w:rPr>
        <w:tab/>
        <w:t>Modify analysis, if necessary</w:t>
      </w:r>
    </w:p>
    <w:p w:rsidR="009007AA" w:rsidRDefault="009007AA" w:rsidP="00A41578">
      <w:pPr>
        <w:rPr>
          <w:bCs/>
        </w:rPr>
      </w:pPr>
    </w:p>
    <w:p w:rsidR="00A41578" w:rsidRDefault="00A41578" w:rsidP="00A41578">
      <w:pPr>
        <w:rPr>
          <w:bCs/>
        </w:rPr>
      </w:pPr>
      <w:r>
        <w:rPr>
          <w:bCs/>
        </w:rPr>
        <w:t>October 4</w:t>
      </w:r>
      <w:r w:rsidRPr="00964665">
        <w:rPr>
          <w:bCs/>
          <w:vertAlign w:val="superscript"/>
        </w:rPr>
        <w:t>th</w:t>
      </w:r>
      <w:r>
        <w:rPr>
          <w:bCs/>
        </w:rPr>
        <w:t xml:space="preserve"> week</w:t>
      </w:r>
      <w:r>
        <w:rPr>
          <w:bCs/>
        </w:rPr>
        <w:tab/>
      </w:r>
      <w:r>
        <w:rPr>
          <w:bCs/>
        </w:rPr>
        <w:tab/>
      </w:r>
      <w:r w:rsidRPr="009007AA">
        <w:rPr>
          <w:b/>
          <w:bCs/>
          <w:color w:val="0070C0"/>
        </w:rPr>
        <w:t>Steering</w:t>
      </w:r>
      <w:r w:rsidR="009007AA" w:rsidRPr="009007AA">
        <w:rPr>
          <w:b/>
          <w:bCs/>
          <w:color w:val="0070C0"/>
        </w:rPr>
        <w:t xml:space="preserve"> meeting</w:t>
      </w:r>
      <w:r>
        <w:rPr>
          <w:bCs/>
        </w:rPr>
        <w:tab/>
      </w:r>
      <w:r>
        <w:rPr>
          <w:bCs/>
        </w:rPr>
        <w:tab/>
      </w:r>
      <w:r w:rsidR="002B72BF">
        <w:rPr>
          <w:bCs/>
        </w:rPr>
        <w:t>Briefing on final 2018 results</w:t>
      </w:r>
    </w:p>
    <w:p w:rsidR="00A41578" w:rsidRDefault="00A41578" w:rsidP="00A41578">
      <w:pPr>
        <w:rPr>
          <w:bCs/>
        </w:rPr>
      </w:pPr>
    </w:p>
    <w:p w:rsidR="00A41578" w:rsidRDefault="00A41578" w:rsidP="00A41578">
      <w:pPr>
        <w:rPr>
          <w:bCs/>
        </w:rPr>
      </w:pPr>
      <w:r>
        <w:rPr>
          <w:bCs/>
        </w:rPr>
        <w:t>November 2</w:t>
      </w:r>
      <w:r w:rsidRPr="00964665">
        <w:rPr>
          <w:bCs/>
          <w:vertAlign w:val="superscript"/>
        </w:rPr>
        <w:t>nd</w:t>
      </w:r>
      <w:r>
        <w:rPr>
          <w:bCs/>
        </w:rPr>
        <w:t xml:space="preserve"> week</w:t>
      </w:r>
      <w:r>
        <w:rPr>
          <w:bCs/>
        </w:rPr>
        <w:tab/>
      </w:r>
      <w:r>
        <w:rPr>
          <w:bCs/>
        </w:rPr>
        <w:tab/>
      </w:r>
      <w:r w:rsidRPr="00E54B47">
        <w:rPr>
          <w:b/>
          <w:bCs/>
          <w:color w:val="00B050"/>
        </w:rPr>
        <w:t>Power</w:t>
      </w:r>
      <w:r w:rsidR="009C48CB">
        <w:rPr>
          <w:b/>
          <w:bCs/>
          <w:color w:val="00B050"/>
        </w:rPr>
        <w:t>/Council</w:t>
      </w:r>
      <w:r>
        <w:rPr>
          <w:bCs/>
        </w:rPr>
        <w:tab/>
      </w:r>
      <w:r>
        <w:rPr>
          <w:bCs/>
        </w:rPr>
        <w:tab/>
        <w:t xml:space="preserve">Briefing on final </w:t>
      </w:r>
      <w:r w:rsidR="002B72BF">
        <w:rPr>
          <w:bCs/>
        </w:rPr>
        <w:t>2018 results</w:t>
      </w:r>
    </w:p>
    <w:p w:rsidR="00E54B47" w:rsidRDefault="00E54B47" w:rsidP="00A41578">
      <w:pPr>
        <w:rPr>
          <w:bCs/>
        </w:rPr>
      </w:pPr>
    </w:p>
    <w:p w:rsidR="00A41578" w:rsidRDefault="00A41578" w:rsidP="00A41578">
      <w:pPr>
        <w:rPr>
          <w:bCs/>
        </w:rPr>
      </w:pPr>
      <w:r>
        <w:rPr>
          <w:bCs/>
        </w:rPr>
        <w:t>December 2</w:t>
      </w:r>
      <w:r w:rsidRPr="00DC1810">
        <w:rPr>
          <w:bCs/>
          <w:vertAlign w:val="superscript"/>
        </w:rPr>
        <w:t>nd</w:t>
      </w:r>
      <w:r>
        <w:rPr>
          <w:bCs/>
        </w:rPr>
        <w:t xml:space="preserve"> week</w:t>
      </w:r>
      <w:r>
        <w:rPr>
          <w:bCs/>
        </w:rPr>
        <w:tab/>
      </w:r>
      <w:r>
        <w:rPr>
          <w:bCs/>
        </w:rPr>
        <w:tab/>
      </w:r>
      <w:r w:rsidRPr="009C48CB">
        <w:rPr>
          <w:b/>
          <w:bCs/>
          <w:color w:val="00B050"/>
        </w:rPr>
        <w:t>Council</w:t>
      </w:r>
      <w:r w:rsidR="00E54B47" w:rsidRPr="009C48CB">
        <w:rPr>
          <w:b/>
          <w:bCs/>
          <w:color w:val="00B050"/>
        </w:rPr>
        <w:t xml:space="preserve"> meeting</w:t>
      </w:r>
      <w:r>
        <w:rPr>
          <w:bCs/>
        </w:rPr>
        <w:tab/>
      </w:r>
      <w:r>
        <w:rPr>
          <w:bCs/>
        </w:rPr>
        <w:tab/>
        <w:t>Vote to release assessment</w:t>
      </w:r>
    </w:p>
    <w:p w:rsidR="00E54B47" w:rsidRDefault="00E54B47" w:rsidP="00A41578">
      <w:pPr>
        <w:rPr>
          <w:bCs/>
        </w:rPr>
      </w:pPr>
    </w:p>
    <w:p w:rsidR="00A41578" w:rsidRDefault="00A41578" w:rsidP="00A41578">
      <w:pPr>
        <w:rPr>
          <w:bCs/>
        </w:rPr>
      </w:pPr>
    </w:p>
    <w:p w:rsidR="00861BD5" w:rsidRPr="00861BD5" w:rsidRDefault="00861BD5" w:rsidP="00861BD5">
      <w:pPr>
        <w:rPr>
          <w:sz w:val="12"/>
        </w:rPr>
      </w:pPr>
      <w:bookmarkStart w:id="0" w:name="Tagg"/>
    </w:p>
    <w:p w:rsidR="00861BD5" w:rsidRPr="00861BD5" w:rsidRDefault="00861BD5" w:rsidP="00861BD5">
      <w:pPr>
        <w:rPr>
          <w:sz w:val="12"/>
        </w:rPr>
      </w:pPr>
      <w:r w:rsidRPr="00861BD5">
        <w:rPr>
          <w:sz w:val="12"/>
        </w:rPr>
        <w:t>________________________________________</w:t>
      </w:r>
    </w:p>
    <w:p w:rsidR="00861BD5" w:rsidRPr="00861BD5" w:rsidRDefault="00861BD5" w:rsidP="00861BD5">
      <w:pPr>
        <w:rPr>
          <w:sz w:val="12"/>
        </w:rPr>
      </w:pPr>
      <w:r w:rsidRPr="00861BD5">
        <w:rPr>
          <w:sz w:val="12"/>
        </w:rPr>
        <w:t>q:\jf\ra forum\2013\adequacy forum process review.docx</w:t>
      </w:r>
      <w:bookmarkEnd w:id="0"/>
    </w:p>
    <w:sectPr w:rsidR="00861BD5" w:rsidRPr="00861BD5" w:rsidSect="00480634">
      <w:footerReference w:type="default" r:id="rId8"/>
      <w:headerReference w:type="first" r:id="rId9"/>
      <w:footerReference w:type="first" r:id="rId10"/>
      <w:pgSz w:w="12240" w:h="15840"/>
      <w:pgMar w:top="1080" w:right="1440" w:bottom="1440" w:left="1440" w:header="720" w:footer="720" w:gutter="0"/>
      <w:paperSrc w:other="15"/>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621" w:rsidRDefault="00394621" w:rsidP="00994224">
      <w:r>
        <w:separator/>
      </w:r>
    </w:p>
  </w:endnote>
  <w:endnote w:type="continuationSeparator" w:id="0">
    <w:p w:rsidR="00394621" w:rsidRDefault="00394621" w:rsidP="009942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2207466"/>
      <w:docPartObj>
        <w:docPartGallery w:val="Page Numbers (Bottom of Page)"/>
        <w:docPartUnique/>
      </w:docPartObj>
    </w:sdtPr>
    <w:sdtContent>
      <w:p w:rsidR="00394621" w:rsidRDefault="00394621">
        <w:pPr>
          <w:pStyle w:val="Footer"/>
          <w:jc w:val="right"/>
        </w:pPr>
        <w:fldSimple w:instr=" PAGE   \* MERGEFORMAT ">
          <w:r w:rsidR="009C48CB">
            <w:rPr>
              <w:noProof/>
            </w:rPr>
            <w:t>3</w:t>
          </w:r>
        </w:fldSimple>
      </w:p>
    </w:sdtContent>
  </w:sdt>
  <w:p w:rsidR="00394621" w:rsidRDefault="003946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621" w:rsidRDefault="00394621">
    <w:pPr>
      <w:pStyle w:val="Footer"/>
    </w:pPr>
    <w:hyperlink r:id="rId1" w:history="1">
      <w:r>
        <w:rPr>
          <w:rStyle w:val="Hyperlink"/>
          <w:rFonts w:ascii="Lucida Fax" w:hAnsi="Lucida Fax"/>
          <w:sz w:val="14"/>
        </w:rPr>
        <w:t>www.nwcouncil.org</w:t>
      </w:r>
    </w:hyperlink>
    <w:r>
      <w:rPr>
        <w:rFonts w:ascii="Lucida Fax" w:hAnsi="Lucida Fax"/>
        <w:sz w:val="14"/>
      </w:rPr>
      <w:t xml:space="preserve">                                                                                                                                                      Fax: 503-820-2370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621" w:rsidRDefault="00394621" w:rsidP="00994224">
      <w:r>
        <w:separator/>
      </w:r>
    </w:p>
  </w:footnote>
  <w:footnote w:type="continuationSeparator" w:id="0">
    <w:p w:rsidR="00394621" w:rsidRDefault="00394621" w:rsidP="009942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621" w:rsidRDefault="00394621">
    <w:pPr>
      <w:pStyle w:val="Header"/>
    </w:pPr>
    <w:r>
      <w:t>DRAFT - January 10, 2013</w:t>
    </w:r>
  </w:p>
  <w:p w:rsidR="00394621" w:rsidRDefault="003946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819EA"/>
    <w:multiLevelType w:val="hybridMultilevel"/>
    <w:tmpl w:val="F2FC3188"/>
    <w:lvl w:ilvl="0" w:tplc="243A2286">
      <w:start w:val="1"/>
      <w:numFmt w:val="decimal"/>
      <w:pStyle w:val="Ord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DC0691"/>
    <w:multiLevelType w:val="hybridMultilevel"/>
    <w:tmpl w:val="693ED07C"/>
    <w:lvl w:ilvl="0" w:tplc="DFA8F1E0">
      <w:start w:val="1"/>
      <w:numFmt w:val="bullet"/>
      <w:pStyle w:val="Unordered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832D22"/>
    <w:multiLevelType w:val="multilevel"/>
    <w:tmpl w:val="339AE42C"/>
    <w:lvl w:ilvl="0">
      <w:start w:val="1"/>
      <w:numFmt w:val="upperLetter"/>
      <w:lvlText w:val="%1."/>
      <w:lvlJc w:val="left"/>
      <w:pPr>
        <w:tabs>
          <w:tab w:val="num" w:pos="-360"/>
        </w:tabs>
        <w:ind w:left="-360" w:hanging="360"/>
      </w:pPr>
      <w:rPr>
        <w:rFonts w:hint="default"/>
      </w:rPr>
    </w:lvl>
    <w:lvl w:ilvl="1">
      <w:start w:val="1"/>
      <w:numFmt w:val="upperLetter"/>
      <w:pStyle w:val="Heading2"/>
      <w:lvlText w:val="%2."/>
      <w:lvlJc w:val="left"/>
      <w:pPr>
        <w:tabs>
          <w:tab w:val="num" w:pos="432"/>
        </w:tabs>
        <w:ind w:left="0" w:firstLine="0"/>
      </w:pPr>
      <w:rPr>
        <w:rFonts w:hint="default"/>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
    <w:nsid w:val="375B55D9"/>
    <w:multiLevelType w:val="multilevel"/>
    <w:tmpl w:val="2E444A96"/>
    <w:lvl w:ilvl="0">
      <w:start w:val="1"/>
      <w:numFmt w:val="decimal"/>
      <w:lvlText w:val="%1)"/>
      <w:lvlJc w:val="left"/>
      <w:pPr>
        <w:tabs>
          <w:tab w:val="num" w:pos="1080"/>
        </w:tabs>
        <w:ind w:left="1080" w:hanging="360"/>
      </w:pPr>
      <w:rPr>
        <w:rFonts w:hint="default"/>
      </w:rPr>
    </w:lvl>
    <w:lvl w:ilvl="1">
      <w:start w:val="1"/>
      <w:numFmt w:val="upperLetter"/>
      <w:lvlText w:val="%2."/>
      <w:lvlJc w:val="left"/>
      <w:pPr>
        <w:tabs>
          <w:tab w:val="num" w:pos="1800"/>
        </w:tabs>
        <w:ind w:left="1440" w:firstLine="0"/>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pStyle w:val="Heading6"/>
      <w:lvlText w:val="%6)"/>
      <w:lvlJc w:val="left"/>
      <w:pPr>
        <w:tabs>
          <w:tab w:val="num" w:pos="720"/>
        </w:tabs>
        <w:ind w:left="7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4">
    <w:nsid w:val="4CFB07E2"/>
    <w:multiLevelType w:val="multilevel"/>
    <w:tmpl w:val="BCDCBA7C"/>
    <w:lvl w:ilvl="0">
      <w:start w:val="1"/>
      <w:numFmt w:val="upperRoman"/>
      <w:pStyle w:val="Heading1"/>
      <w:lvlText w:val="%1."/>
      <w:lvlJc w:val="left"/>
      <w:pPr>
        <w:tabs>
          <w:tab w:val="num" w:pos="432"/>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4D5A3E66"/>
    <w:multiLevelType w:val="multilevel"/>
    <w:tmpl w:val="9EBAEB5C"/>
    <w:lvl w:ilvl="0">
      <w:start w:val="1"/>
      <w:numFmt w:val="upperRoman"/>
      <w:suff w:val="space"/>
      <w:lvlText w:val="%1. "/>
      <w:lvlJc w:val="left"/>
      <w:pPr>
        <w:ind w:left="720" w:firstLine="0"/>
      </w:pPr>
      <w:rPr>
        <w:rFonts w:ascii="Times New Roman" w:hAnsi="Times New Roman" w:hint="default"/>
        <w:b/>
        <w:i w:val="0"/>
        <w:caps w:val="0"/>
        <w:strike w:val="0"/>
        <w:dstrike w:val="0"/>
        <w:outline w:val="0"/>
        <w:shadow w:val="0"/>
        <w:emboss w:val="0"/>
        <w:imprint w:val="0"/>
        <w:vanish w:val="0"/>
        <w:sz w:val="32"/>
        <w:vertAlign w:val="baseline"/>
      </w:rPr>
    </w:lvl>
    <w:lvl w:ilvl="1">
      <w:start w:val="1"/>
      <w:numFmt w:val="upperLetter"/>
      <w:suff w:val="space"/>
      <w:lvlText w:val="%2. "/>
      <w:lvlJc w:val="left"/>
      <w:pPr>
        <w:ind w:left="720" w:firstLine="0"/>
      </w:pPr>
      <w:rPr>
        <w:rFonts w:ascii="Times New Roman" w:hAnsi="Times New Roman" w:hint="default"/>
        <w:b/>
        <w:i w:val="0"/>
        <w:sz w:val="28"/>
      </w:rPr>
    </w:lvl>
    <w:lvl w:ilvl="2">
      <w:start w:val="1"/>
      <w:numFmt w:val="decimal"/>
      <w:suff w:val="space"/>
      <w:lvlText w:val="%3. "/>
      <w:lvlJc w:val="left"/>
      <w:pPr>
        <w:ind w:left="720" w:firstLine="720"/>
      </w:pPr>
      <w:rPr>
        <w:rFonts w:ascii="Times New Roman" w:hAnsi="Times New Roman" w:hint="default"/>
        <w:b/>
        <w:i w:val="0"/>
        <w:sz w:val="26"/>
        <w:u w:val="none"/>
      </w:rPr>
    </w:lvl>
    <w:lvl w:ilvl="3">
      <w:start w:val="1"/>
      <w:numFmt w:val="lowerLetter"/>
      <w:suff w:val="space"/>
      <w:lvlText w:val="%4. "/>
      <w:lvlJc w:val="left"/>
      <w:pPr>
        <w:ind w:left="720" w:firstLine="720"/>
      </w:pPr>
      <w:rPr>
        <w:rFonts w:ascii="Times New Roman" w:hAnsi="Times New Roman" w:hint="default"/>
        <w:b/>
        <w:i w:val="0"/>
        <w:sz w:val="24"/>
      </w:rPr>
    </w:lvl>
    <w:lvl w:ilvl="4">
      <w:start w:val="1"/>
      <w:numFmt w:val="decimal"/>
      <w:suff w:val="space"/>
      <w:lvlText w:val="(%5) "/>
      <w:lvlJc w:val="left"/>
      <w:pPr>
        <w:ind w:left="720" w:firstLine="720"/>
      </w:pPr>
      <w:rPr>
        <w:rFonts w:hint="default"/>
        <w:b/>
        <w:i w:val="0"/>
        <w:sz w:val="24"/>
      </w:rPr>
    </w:lvl>
    <w:lvl w:ilvl="5">
      <w:start w:val="1"/>
      <w:numFmt w:val="lowerLetter"/>
      <w:suff w:val="space"/>
      <w:lvlText w:val="%6) "/>
      <w:lvlJc w:val="left"/>
      <w:pPr>
        <w:ind w:left="720" w:firstLine="720"/>
      </w:pPr>
      <w:rPr>
        <w:rFonts w:hint="default"/>
      </w:rPr>
    </w:lvl>
    <w:lvl w:ilvl="6">
      <w:start w:val="1"/>
      <w:numFmt w:val="lowerRoman"/>
      <w:pStyle w:val="Heading7"/>
      <w:lvlText w:val="%7)"/>
      <w:lvlJc w:val="left"/>
      <w:pPr>
        <w:tabs>
          <w:tab w:val="num" w:pos="720"/>
        </w:tabs>
        <w:ind w:left="72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6">
    <w:nsid w:val="4F566823"/>
    <w:multiLevelType w:val="multilevel"/>
    <w:tmpl w:val="1F963680"/>
    <w:lvl w:ilvl="0">
      <w:start w:val="1"/>
      <w:numFmt w:val="lowerLetter"/>
      <w:lvlText w:val="%1."/>
      <w:lvlJc w:val="left"/>
      <w:pPr>
        <w:tabs>
          <w:tab w:val="num" w:pos="-1320"/>
        </w:tabs>
        <w:ind w:left="-1320" w:hanging="360"/>
      </w:pPr>
      <w:rPr>
        <w:rFonts w:hint="default"/>
      </w:rPr>
    </w:lvl>
    <w:lvl w:ilvl="1">
      <w:start w:val="1"/>
      <w:numFmt w:val="upperLetter"/>
      <w:lvlText w:val="%2."/>
      <w:lvlJc w:val="left"/>
      <w:pPr>
        <w:tabs>
          <w:tab w:val="num" w:pos="-600"/>
        </w:tabs>
        <w:ind w:left="-960" w:firstLine="0"/>
      </w:pPr>
      <w:rPr>
        <w:rFonts w:hint="default"/>
      </w:rPr>
    </w:lvl>
    <w:lvl w:ilvl="2">
      <w:start w:val="1"/>
      <w:numFmt w:val="decimal"/>
      <w:lvlText w:val="%3."/>
      <w:lvlJc w:val="left"/>
      <w:pPr>
        <w:tabs>
          <w:tab w:val="num" w:pos="120"/>
        </w:tabs>
        <w:ind w:left="-240" w:firstLine="0"/>
      </w:pPr>
      <w:rPr>
        <w:rFonts w:hint="default"/>
      </w:rPr>
    </w:lvl>
    <w:lvl w:ilvl="3">
      <w:start w:val="1"/>
      <w:numFmt w:val="lowerLetter"/>
      <w:pStyle w:val="Heading4"/>
      <w:lvlText w:val="%4)"/>
      <w:lvlJc w:val="left"/>
      <w:pPr>
        <w:tabs>
          <w:tab w:val="num" w:pos="432"/>
        </w:tabs>
        <w:ind w:left="0" w:firstLine="432"/>
      </w:pPr>
      <w:rPr>
        <w:rFonts w:hint="default"/>
      </w:rPr>
    </w:lvl>
    <w:lvl w:ilvl="4">
      <w:start w:val="1"/>
      <w:numFmt w:val="decimal"/>
      <w:lvlText w:val="(%5)"/>
      <w:lvlJc w:val="left"/>
      <w:pPr>
        <w:tabs>
          <w:tab w:val="num" w:pos="1560"/>
        </w:tabs>
        <w:ind w:left="1200" w:firstLine="0"/>
      </w:pPr>
      <w:rPr>
        <w:rFonts w:hint="default"/>
      </w:rPr>
    </w:lvl>
    <w:lvl w:ilvl="5">
      <w:start w:val="1"/>
      <w:numFmt w:val="lowerLetter"/>
      <w:lvlText w:val="(%6)"/>
      <w:lvlJc w:val="left"/>
      <w:pPr>
        <w:tabs>
          <w:tab w:val="num" w:pos="2280"/>
        </w:tabs>
        <w:ind w:left="1920" w:firstLine="0"/>
      </w:pPr>
      <w:rPr>
        <w:rFonts w:hint="default"/>
      </w:rPr>
    </w:lvl>
    <w:lvl w:ilvl="6">
      <w:start w:val="1"/>
      <w:numFmt w:val="lowerRoman"/>
      <w:lvlText w:val="(%7)"/>
      <w:lvlJc w:val="left"/>
      <w:pPr>
        <w:tabs>
          <w:tab w:val="num" w:pos="3000"/>
        </w:tabs>
        <w:ind w:left="2640" w:firstLine="0"/>
      </w:pPr>
      <w:rPr>
        <w:rFonts w:hint="default"/>
      </w:rPr>
    </w:lvl>
    <w:lvl w:ilvl="7">
      <w:start w:val="1"/>
      <w:numFmt w:val="lowerLetter"/>
      <w:lvlText w:val="(%8)"/>
      <w:lvlJc w:val="left"/>
      <w:pPr>
        <w:tabs>
          <w:tab w:val="num" w:pos="3720"/>
        </w:tabs>
        <w:ind w:left="3360" w:firstLine="0"/>
      </w:pPr>
      <w:rPr>
        <w:rFonts w:hint="default"/>
      </w:rPr>
    </w:lvl>
    <w:lvl w:ilvl="8">
      <w:start w:val="1"/>
      <w:numFmt w:val="lowerRoman"/>
      <w:lvlText w:val="(%9)"/>
      <w:lvlJc w:val="left"/>
      <w:pPr>
        <w:tabs>
          <w:tab w:val="num" w:pos="4440"/>
        </w:tabs>
        <w:ind w:left="4080" w:firstLine="0"/>
      </w:pPr>
      <w:rPr>
        <w:rFonts w:hint="default"/>
      </w:rPr>
    </w:lvl>
  </w:abstractNum>
  <w:abstractNum w:abstractNumId="7">
    <w:nsid w:val="5F6F7337"/>
    <w:multiLevelType w:val="multilevel"/>
    <w:tmpl w:val="1F741BAA"/>
    <w:lvl w:ilvl="0">
      <w:start w:val="1"/>
      <w:numFmt w:val="decimal"/>
      <w:pStyle w:val="Heading5"/>
      <w:lvlText w:val="(%1)"/>
      <w:lvlJc w:val="left"/>
      <w:pPr>
        <w:tabs>
          <w:tab w:val="num" w:pos="720"/>
        </w:tabs>
        <w:ind w:left="720" w:firstLine="0"/>
      </w:pPr>
      <w:rPr>
        <w:rFonts w:hint="default"/>
      </w:rPr>
    </w:lvl>
    <w:lvl w:ilvl="1">
      <w:start w:val="1"/>
      <w:numFmt w:val="decimalZero"/>
      <w:isLgl/>
      <w:lvlText w:val="Section %1.%2"/>
      <w:lvlJc w:val="left"/>
      <w:pPr>
        <w:tabs>
          <w:tab w:val="num" w:pos="1800"/>
        </w:tabs>
        <w:ind w:left="720" w:firstLine="0"/>
      </w:pPr>
      <w:rPr>
        <w:rFonts w:hint="default"/>
      </w:rPr>
    </w:lvl>
    <w:lvl w:ilvl="2">
      <w:start w:val="1"/>
      <w:numFmt w:val="lowerLetter"/>
      <w:lvlText w:val="(%3)"/>
      <w:lvlJc w:val="left"/>
      <w:pPr>
        <w:tabs>
          <w:tab w:val="num" w:pos="1440"/>
        </w:tabs>
        <w:ind w:left="1440" w:hanging="432"/>
      </w:pPr>
      <w:rPr>
        <w:rFonts w:hint="default"/>
      </w:rPr>
    </w:lvl>
    <w:lvl w:ilvl="3">
      <w:start w:val="1"/>
      <w:numFmt w:val="lowerRoman"/>
      <w:lvlText w:val="(%4)"/>
      <w:lvlJc w:val="right"/>
      <w:pPr>
        <w:tabs>
          <w:tab w:val="num" w:pos="1584"/>
        </w:tabs>
        <w:ind w:left="1584" w:hanging="144"/>
      </w:pPr>
      <w:rPr>
        <w:rFonts w:hint="default"/>
      </w:rPr>
    </w:lvl>
    <w:lvl w:ilvl="4">
      <w:start w:val="1"/>
      <w:numFmt w:val="decimal"/>
      <w:lvlText w:val="(%5)"/>
      <w:lvlJc w:val="left"/>
      <w:pPr>
        <w:tabs>
          <w:tab w:val="num" w:pos="720"/>
        </w:tabs>
        <w:ind w:left="720" w:firstLine="0"/>
      </w:pPr>
      <w:rPr>
        <w:rFonts w:hint="default"/>
      </w:rPr>
    </w:lvl>
    <w:lvl w:ilvl="5">
      <w:start w:val="1"/>
      <w:numFmt w:val="lowerLetter"/>
      <w:lvlText w:val="%6)"/>
      <w:lvlJc w:val="left"/>
      <w:pPr>
        <w:tabs>
          <w:tab w:val="num" w:pos="1872"/>
        </w:tabs>
        <w:ind w:left="1872" w:hanging="432"/>
      </w:pPr>
      <w:rPr>
        <w:rFonts w:hint="default"/>
      </w:rPr>
    </w:lvl>
    <w:lvl w:ilvl="6">
      <w:start w:val="1"/>
      <w:numFmt w:val="lowerRoman"/>
      <w:lvlText w:val="%7)"/>
      <w:lvlJc w:val="right"/>
      <w:pPr>
        <w:tabs>
          <w:tab w:val="num" w:pos="2016"/>
        </w:tabs>
        <w:ind w:left="2016" w:hanging="288"/>
      </w:pPr>
      <w:rPr>
        <w:rFonts w:hint="default"/>
      </w:rPr>
    </w:lvl>
    <w:lvl w:ilvl="7">
      <w:start w:val="1"/>
      <w:numFmt w:val="lowerLetter"/>
      <w:lvlText w:val="%8."/>
      <w:lvlJc w:val="left"/>
      <w:pPr>
        <w:tabs>
          <w:tab w:val="num" w:pos="2160"/>
        </w:tabs>
        <w:ind w:left="2160" w:hanging="432"/>
      </w:pPr>
      <w:rPr>
        <w:rFonts w:hint="default"/>
      </w:rPr>
    </w:lvl>
    <w:lvl w:ilvl="8">
      <w:start w:val="1"/>
      <w:numFmt w:val="lowerRoman"/>
      <w:lvlText w:val="%9."/>
      <w:lvlJc w:val="right"/>
      <w:pPr>
        <w:tabs>
          <w:tab w:val="num" w:pos="2304"/>
        </w:tabs>
        <w:ind w:left="2304" w:hanging="144"/>
      </w:pPr>
      <w:rPr>
        <w:rFonts w:hint="default"/>
      </w:rPr>
    </w:lvl>
  </w:abstractNum>
  <w:abstractNum w:abstractNumId="8">
    <w:nsid w:val="6CB650EF"/>
    <w:multiLevelType w:val="hybridMultilevel"/>
    <w:tmpl w:val="4BA43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9045C1"/>
    <w:multiLevelType w:val="multilevel"/>
    <w:tmpl w:val="06AAE9EE"/>
    <w:lvl w:ilvl="0">
      <w:start w:val="1"/>
      <w:numFmt w:val="none"/>
      <w:suff w:val="nothing"/>
      <w:lvlText w:val="%1"/>
      <w:lvlJc w:val="left"/>
      <w:pPr>
        <w:ind w:left="216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pStyle w:val="Heading3"/>
      <w:lvlText w:val="%3."/>
      <w:lvlJc w:val="left"/>
      <w:pPr>
        <w:tabs>
          <w:tab w:val="num" w:pos="720"/>
        </w:tabs>
        <w:ind w:left="0" w:firstLine="72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num w:numId="1">
    <w:abstractNumId w:val="4"/>
  </w:num>
  <w:num w:numId="2">
    <w:abstractNumId w:val="2"/>
  </w:num>
  <w:num w:numId="3">
    <w:abstractNumId w:val="9"/>
  </w:num>
  <w:num w:numId="4">
    <w:abstractNumId w:val="6"/>
  </w:num>
  <w:num w:numId="5">
    <w:abstractNumId w:val="7"/>
  </w:num>
  <w:num w:numId="6">
    <w:abstractNumId w:val="3"/>
  </w:num>
  <w:num w:numId="7">
    <w:abstractNumId w:val="5"/>
  </w:num>
  <w:num w:numId="8">
    <w:abstractNumId w:val="0"/>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drawingGridHorizontalSpacing w:val="120"/>
  <w:displayHorizontalDrawingGridEvery w:val="2"/>
  <w:characterSpacingControl w:val="doNotCompress"/>
  <w:hdrShapeDefaults>
    <o:shapedefaults v:ext="edit" spidmax="67586"/>
  </w:hdrShapeDefaults>
  <w:footnotePr>
    <w:footnote w:id="-1"/>
    <w:footnote w:id="0"/>
  </w:footnotePr>
  <w:endnotePr>
    <w:endnote w:id="-1"/>
    <w:endnote w:id="0"/>
  </w:endnotePr>
  <w:compat>
    <w:useFELayout/>
  </w:compat>
  <w:rsids>
    <w:rsidRoot w:val="00861BD5"/>
    <w:rsid w:val="00027C24"/>
    <w:rsid w:val="000959B9"/>
    <w:rsid w:val="000A1BE3"/>
    <w:rsid w:val="001257B2"/>
    <w:rsid w:val="00145158"/>
    <w:rsid w:val="001470D0"/>
    <w:rsid w:val="001A1066"/>
    <w:rsid w:val="001B28D8"/>
    <w:rsid w:val="001E1F40"/>
    <w:rsid w:val="001F5102"/>
    <w:rsid w:val="001F5559"/>
    <w:rsid w:val="001F58FF"/>
    <w:rsid w:val="00233BAB"/>
    <w:rsid w:val="00237814"/>
    <w:rsid w:val="002966A8"/>
    <w:rsid w:val="002B72BF"/>
    <w:rsid w:val="002C3543"/>
    <w:rsid w:val="002C54D4"/>
    <w:rsid w:val="002F7DE8"/>
    <w:rsid w:val="00305887"/>
    <w:rsid w:val="00313D1F"/>
    <w:rsid w:val="00341B69"/>
    <w:rsid w:val="00352467"/>
    <w:rsid w:val="00377F36"/>
    <w:rsid w:val="00394621"/>
    <w:rsid w:val="003E0BD0"/>
    <w:rsid w:val="003E37A4"/>
    <w:rsid w:val="00430311"/>
    <w:rsid w:val="00433B4D"/>
    <w:rsid w:val="00474C6D"/>
    <w:rsid w:val="00480634"/>
    <w:rsid w:val="004866FE"/>
    <w:rsid w:val="004A5ACA"/>
    <w:rsid w:val="004B6BA5"/>
    <w:rsid w:val="004E2569"/>
    <w:rsid w:val="00524C51"/>
    <w:rsid w:val="00526CEE"/>
    <w:rsid w:val="005466E1"/>
    <w:rsid w:val="00552F57"/>
    <w:rsid w:val="0056767B"/>
    <w:rsid w:val="00574C39"/>
    <w:rsid w:val="00575763"/>
    <w:rsid w:val="00592F66"/>
    <w:rsid w:val="005A6AB6"/>
    <w:rsid w:val="005E73B8"/>
    <w:rsid w:val="005F5B56"/>
    <w:rsid w:val="006222F4"/>
    <w:rsid w:val="00687C2D"/>
    <w:rsid w:val="0071082A"/>
    <w:rsid w:val="00765C8A"/>
    <w:rsid w:val="007A1BCD"/>
    <w:rsid w:val="007C26E9"/>
    <w:rsid w:val="007E24F7"/>
    <w:rsid w:val="008120B7"/>
    <w:rsid w:val="00861BD5"/>
    <w:rsid w:val="00865C8E"/>
    <w:rsid w:val="00894F15"/>
    <w:rsid w:val="008A5EE7"/>
    <w:rsid w:val="009007AA"/>
    <w:rsid w:val="00926EFF"/>
    <w:rsid w:val="00934B57"/>
    <w:rsid w:val="00970B3B"/>
    <w:rsid w:val="00984F89"/>
    <w:rsid w:val="00994224"/>
    <w:rsid w:val="009A4240"/>
    <w:rsid w:val="009C48CB"/>
    <w:rsid w:val="009D0D05"/>
    <w:rsid w:val="009F6EF2"/>
    <w:rsid w:val="00A141D7"/>
    <w:rsid w:val="00A36590"/>
    <w:rsid w:val="00A37466"/>
    <w:rsid w:val="00A41578"/>
    <w:rsid w:val="00A4499F"/>
    <w:rsid w:val="00A97EE7"/>
    <w:rsid w:val="00AA16DA"/>
    <w:rsid w:val="00AC122D"/>
    <w:rsid w:val="00B1186F"/>
    <w:rsid w:val="00B43835"/>
    <w:rsid w:val="00BE7A38"/>
    <w:rsid w:val="00C0297F"/>
    <w:rsid w:val="00C11F83"/>
    <w:rsid w:val="00C36CDC"/>
    <w:rsid w:val="00C66C60"/>
    <w:rsid w:val="00C67243"/>
    <w:rsid w:val="00C734CB"/>
    <w:rsid w:val="00C87A9C"/>
    <w:rsid w:val="00C9449C"/>
    <w:rsid w:val="00CB7E3E"/>
    <w:rsid w:val="00CC0551"/>
    <w:rsid w:val="00CF76AC"/>
    <w:rsid w:val="00D453E4"/>
    <w:rsid w:val="00D5647D"/>
    <w:rsid w:val="00D82ACB"/>
    <w:rsid w:val="00D95A36"/>
    <w:rsid w:val="00D97FAD"/>
    <w:rsid w:val="00DA5718"/>
    <w:rsid w:val="00DB48A4"/>
    <w:rsid w:val="00DC207D"/>
    <w:rsid w:val="00DF5170"/>
    <w:rsid w:val="00E043B1"/>
    <w:rsid w:val="00E51D20"/>
    <w:rsid w:val="00E54B47"/>
    <w:rsid w:val="00E65DC4"/>
    <w:rsid w:val="00EA4385"/>
    <w:rsid w:val="00F0021A"/>
    <w:rsid w:val="00F10E36"/>
    <w:rsid w:val="00F6243F"/>
    <w:rsid w:val="00F66671"/>
    <w:rsid w:val="00F71637"/>
    <w:rsid w:val="00F75D0D"/>
    <w:rsid w:val="00FC6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Classic 4"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449C"/>
    <w:pPr>
      <w:spacing w:after="0" w:line="240" w:lineRule="auto"/>
    </w:pPr>
    <w:rPr>
      <w:rFonts w:ascii="Times New Roman" w:eastAsia="Times New Roman" w:hAnsi="Times New Roman" w:cs="Times New Roman"/>
      <w:sz w:val="24"/>
      <w:szCs w:val="24"/>
    </w:rPr>
  </w:style>
  <w:style w:type="paragraph" w:styleId="Heading1">
    <w:name w:val="heading 1"/>
    <w:next w:val="Heading1Text"/>
    <w:link w:val="Heading1Char"/>
    <w:qFormat/>
    <w:rsid w:val="00CB7E3E"/>
    <w:pPr>
      <w:keepNext/>
      <w:numPr>
        <w:numId w:val="1"/>
      </w:numPr>
      <w:spacing w:before="240" w:after="0" w:line="240" w:lineRule="auto"/>
      <w:outlineLvl w:val="0"/>
    </w:pPr>
    <w:rPr>
      <w:rFonts w:ascii="Times New Roman" w:eastAsia="Times New Roman" w:hAnsi="Times New Roman" w:cs="Arial"/>
      <w:b/>
      <w:bCs/>
      <w:kern w:val="32"/>
      <w:sz w:val="32"/>
      <w:szCs w:val="32"/>
    </w:rPr>
  </w:style>
  <w:style w:type="paragraph" w:styleId="Heading2">
    <w:name w:val="heading 2"/>
    <w:next w:val="Heading2Text"/>
    <w:link w:val="Heading2Char"/>
    <w:qFormat/>
    <w:rsid w:val="00CB7E3E"/>
    <w:pPr>
      <w:keepNext/>
      <w:numPr>
        <w:ilvl w:val="1"/>
        <w:numId w:val="2"/>
      </w:numPr>
      <w:spacing w:before="240" w:after="0" w:line="240" w:lineRule="auto"/>
      <w:outlineLvl w:val="1"/>
    </w:pPr>
    <w:rPr>
      <w:rFonts w:ascii="Times New Roman" w:eastAsia="Times New Roman" w:hAnsi="Times New Roman" w:cs="Arial"/>
      <w:b/>
      <w:i/>
      <w:iCs/>
      <w:kern w:val="32"/>
      <w:sz w:val="28"/>
      <w:szCs w:val="32"/>
    </w:rPr>
  </w:style>
  <w:style w:type="paragraph" w:styleId="Heading3">
    <w:name w:val="heading 3"/>
    <w:next w:val="Heading3Text"/>
    <w:link w:val="Heading3Char"/>
    <w:qFormat/>
    <w:rsid w:val="00CB7E3E"/>
    <w:pPr>
      <w:numPr>
        <w:ilvl w:val="2"/>
        <w:numId w:val="3"/>
      </w:numPr>
      <w:tabs>
        <w:tab w:val="left" w:pos="1080"/>
      </w:tabs>
      <w:spacing w:before="240" w:after="0" w:line="240" w:lineRule="auto"/>
      <w:outlineLvl w:val="2"/>
    </w:pPr>
    <w:rPr>
      <w:rFonts w:ascii="Times New Roman" w:eastAsia="Times New Roman" w:hAnsi="Times New Roman" w:cs="Arial"/>
      <w:b/>
      <w:bCs/>
      <w:iCs/>
      <w:kern w:val="32"/>
      <w:sz w:val="26"/>
      <w:szCs w:val="32"/>
    </w:rPr>
  </w:style>
  <w:style w:type="paragraph" w:styleId="Heading4">
    <w:name w:val="heading 4"/>
    <w:next w:val="Heading4Text"/>
    <w:link w:val="Heading4Char"/>
    <w:qFormat/>
    <w:rsid w:val="00934B57"/>
    <w:pPr>
      <w:keepNext/>
      <w:numPr>
        <w:ilvl w:val="3"/>
        <w:numId w:val="4"/>
      </w:numPr>
      <w:tabs>
        <w:tab w:val="left" w:pos="1080"/>
      </w:tabs>
      <w:spacing w:before="240" w:after="0" w:line="240" w:lineRule="auto"/>
      <w:outlineLvl w:val="3"/>
    </w:pPr>
    <w:rPr>
      <w:rFonts w:ascii="Times New Roman" w:eastAsia="Times New Roman" w:hAnsi="Times New Roman" w:cs="Arial"/>
      <w:b/>
      <w:bCs/>
      <w:iCs/>
      <w:kern w:val="32"/>
      <w:sz w:val="24"/>
      <w:szCs w:val="32"/>
    </w:rPr>
  </w:style>
  <w:style w:type="paragraph" w:styleId="Heading5">
    <w:name w:val="heading 5"/>
    <w:next w:val="Heading5Text"/>
    <w:link w:val="Heading5Char"/>
    <w:qFormat/>
    <w:rsid w:val="00934B57"/>
    <w:pPr>
      <w:keepNext/>
      <w:numPr>
        <w:numId w:val="5"/>
      </w:numPr>
      <w:tabs>
        <w:tab w:val="left" w:pos="1080"/>
      </w:tabs>
      <w:spacing w:before="240" w:after="0" w:line="240" w:lineRule="auto"/>
      <w:outlineLvl w:val="4"/>
    </w:pPr>
    <w:rPr>
      <w:rFonts w:ascii="Times New Roman" w:eastAsia="Times New Roman" w:hAnsi="Times New Roman" w:cs="Arial"/>
      <w:b/>
      <w:bCs/>
      <w:iCs/>
      <w:kern w:val="32"/>
      <w:sz w:val="24"/>
      <w:szCs w:val="32"/>
    </w:rPr>
  </w:style>
  <w:style w:type="paragraph" w:styleId="Heading6">
    <w:name w:val="heading 6"/>
    <w:next w:val="Heading6Text"/>
    <w:link w:val="Heading6Char"/>
    <w:qFormat/>
    <w:rsid w:val="00934B57"/>
    <w:pPr>
      <w:keepNext/>
      <w:numPr>
        <w:ilvl w:val="5"/>
        <w:numId w:val="6"/>
      </w:numPr>
      <w:tabs>
        <w:tab w:val="left" w:pos="1080"/>
      </w:tabs>
      <w:spacing w:before="240" w:after="0" w:line="240" w:lineRule="auto"/>
      <w:outlineLvl w:val="5"/>
    </w:pPr>
    <w:rPr>
      <w:rFonts w:ascii="Times New Roman" w:eastAsia="Times New Roman" w:hAnsi="Times New Roman" w:cs="Arial"/>
      <w:b/>
      <w:iCs/>
      <w:kern w:val="32"/>
      <w:sz w:val="24"/>
      <w:szCs w:val="32"/>
    </w:rPr>
  </w:style>
  <w:style w:type="paragraph" w:styleId="Heading7">
    <w:name w:val="heading 7"/>
    <w:next w:val="Heading7Text"/>
    <w:link w:val="Heading7Char"/>
    <w:qFormat/>
    <w:rsid w:val="00934B57"/>
    <w:pPr>
      <w:keepNext/>
      <w:numPr>
        <w:ilvl w:val="6"/>
        <w:numId w:val="7"/>
      </w:numPr>
      <w:tabs>
        <w:tab w:val="left" w:pos="1080"/>
      </w:tabs>
      <w:spacing w:before="240" w:after="0" w:line="240" w:lineRule="auto"/>
      <w:outlineLvl w:val="6"/>
    </w:pPr>
    <w:rPr>
      <w:rFonts w:ascii="Times New Roman" w:eastAsia="Times New Roman" w:hAnsi="Times New Roman" w:cs="Arial"/>
      <w:b/>
      <w:bCs/>
      <w:i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Text">
    <w:name w:val="Heading 1 Text"/>
    <w:qFormat/>
    <w:rsid w:val="008A5EE7"/>
    <w:pPr>
      <w:spacing w:before="240" w:after="0" w:line="240" w:lineRule="auto"/>
    </w:pPr>
    <w:rPr>
      <w:rFonts w:ascii="Times New Roman" w:eastAsia="Times New Roman" w:hAnsi="Times New Roman" w:cs="Times New Roman"/>
      <w:sz w:val="24"/>
      <w:szCs w:val="20"/>
      <w:lang w:bidi="he-IL"/>
    </w:rPr>
  </w:style>
  <w:style w:type="character" w:customStyle="1" w:styleId="Heading1Char">
    <w:name w:val="Heading 1 Char"/>
    <w:basedOn w:val="DefaultParagraphFont"/>
    <w:link w:val="Heading1"/>
    <w:rsid w:val="00CB7E3E"/>
    <w:rPr>
      <w:rFonts w:ascii="Times New Roman" w:eastAsia="Times New Roman" w:hAnsi="Times New Roman" w:cs="Arial"/>
      <w:b/>
      <w:bCs/>
      <w:kern w:val="32"/>
      <w:sz w:val="32"/>
      <w:szCs w:val="32"/>
    </w:rPr>
  </w:style>
  <w:style w:type="paragraph" w:customStyle="1" w:styleId="Heading2Text">
    <w:name w:val="Heading 2 Text"/>
    <w:qFormat/>
    <w:rsid w:val="008A5EE7"/>
    <w:pPr>
      <w:spacing w:before="240" w:after="0" w:line="240" w:lineRule="auto"/>
    </w:pPr>
    <w:rPr>
      <w:rFonts w:ascii="Times New Roman" w:eastAsia="Times New Roman" w:hAnsi="Times New Roman" w:cs="Times New Roman"/>
      <w:sz w:val="24"/>
      <w:szCs w:val="20"/>
      <w:lang w:bidi="he-IL"/>
    </w:rPr>
  </w:style>
  <w:style w:type="character" w:customStyle="1" w:styleId="Heading2Char">
    <w:name w:val="Heading 2 Char"/>
    <w:basedOn w:val="DefaultParagraphFont"/>
    <w:link w:val="Heading2"/>
    <w:rsid w:val="00CB7E3E"/>
    <w:rPr>
      <w:rFonts w:ascii="Times New Roman" w:eastAsia="Times New Roman" w:hAnsi="Times New Roman" w:cs="Arial"/>
      <w:b/>
      <w:i/>
      <w:iCs/>
      <w:kern w:val="32"/>
      <w:sz w:val="28"/>
      <w:szCs w:val="32"/>
    </w:rPr>
  </w:style>
  <w:style w:type="paragraph" w:customStyle="1" w:styleId="Heading3Text">
    <w:name w:val="Heading 3 Text"/>
    <w:qFormat/>
    <w:rsid w:val="008A5EE7"/>
    <w:pPr>
      <w:spacing w:before="240" w:after="0" w:line="240" w:lineRule="auto"/>
    </w:pPr>
    <w:rPr>
      <w:rFonts w:ascii="Times New Roman" w:eastAsia="Times New Roman" w:hAnsi="Times New Roman" w:cs="Times New Roman"/>
      <w:sz w:val="24"/>
      <w:szCs w:val="20"/>
      <w:lang w:bidi="he-IL"/>
    </w:rPr>
  </w:style>
  <w:style w:type="character" w:customStyle="1" w:styleId="Heading3Char">
    <w:name w:val="Heading 3 Char"/>
    <w:basedOn w:val="DefaultParagraphFont"/>
    <w:link w:val="Heading3"/>
    <w:rsid w:val="00CB7E3E"/>
    <w:rPr>
      <w:rFonts w:ascii="Times New Roman" w:eastAsia="Times New Roman" w:hAnsi="Times New Roman" w:cs="Arial"/>
      <w:b/>
      <w:bCs/>
      <w:iCs/>
      <w:kern w:val="32"/>
      <w:sz w:val="26"/>
      <w:szCs w:val="32"/>
    </w:rPr>
  </w:style>
  <w:style w:type="paragraph" w:customStyle="1" w:styleId="Heading4Text">
    <w:name w:val="Heading 4 Text"/>
    <w:qFormat/>
    <w:rsid w:val="008A5EE7"/>
    <w:pPr>
      <w:spacing w:before="240" w:after="0" w:line="240" w:lineRule="auto"/>
    </w:pPr>
    <w:rPr>
      <w:rFonts w:ascii="Times New Roman" w:eastAsia="Times New Roman" w:hAnsi="Times New Roman" w:cs="Times New Roman"/>
      <w:sz w:val="24"/>
      <w:szCs w:val="20"/>
      <w:lang w:bidi="he-IL"/>
    </w:rPr>
  </w:style>
  <w:style w:type="character" w:customStyle="1" w:styleId="Heading4Char">
    <w:name w:val="Heading 4 Char"/>
    <w:basedOn w:val="DefaultParagraphFont"/>
    <w:link w:val="Heading4"/>
    <w:rsid w:val="00934B57"/>
    <w:rPr>
      <w:rFonts w:ascii="Times New Roman" w:eastAsia="Times New Roman" w:hAnsi="Times New Roman" w:cs="Arial"/>
      <w:b/>
      <w:bCs/>
      <w:iCs/>
      <w:kern w:val="32"/>
      <w:sz w:val="24"/>
      <w:szCs w:val="32"/>
    </w:rPr>
  </w:style>
  <w:style w:type="character" w:customStyle="1" w:styleId="Heading5Char">
    <w:name w:val="Heading 5 Char"/>
    <w:basedOn w:val="DefaultParagraphFont"/>
    <w:link w:val="Heading5"/>
    <w:rsid w:val="00934B57"/>
    <w:rPr>
      <w:rFonts w:ascii="Times New Roman" w:eastAsia="Times New Roman" w:hAnsi="Times New Roman" w:cs="Arial"/>
      <w:b/>
      <w:bCs/>
      <w:iCs/>
      <w:kern w:val="32"/>
      <w:sz w:val="24"/>
      <w:szCs w:val="32"/>
    </w:rPr>
  </w:style>
  <w:style w:type="paragraph" w:customStyle="1" w:styleId="Heading6Text">
    <w:name w:val="Heading 6 Text"/>
    <w:qFormat/>
    <w:rsid w:val="008A5EE7"/>
    <w:pPr>
      <w:spacing w:before="240" w:after="0" w:line="240" w:lineRule="auto"/>
      <w:ind w:left="720"/>
    </w:pPr>
    <w:rPr>
      <w:rFonts w:ascii="Times New Roman" w:eastAsia="Times New Roman" w:hAnsi="Times New Roman" w:cs="Times New Roman"/>
      <w:sz w:val="24"/>
      <w:szCs w:val="20"/>
      <w:lang w:bidi="he-IL"/>
    </w:rPr>
  </w:style>
  <w:style w:type="character" w:customStyle="1" w:styleId="Heading6Char">
    <w:name w:val="Heading 6 Char"/>
    <w:basedOn w:val="DefaultParagraphFont"/>
    <w:link w:val="Heading6"/>
    <w:rsid w:val="00934B57"/>
    <w:rPr>
      <w:rFonts w:ascii="Times New Roman" w:eastAsia="Times New Roman" w:hAnsi="Times New Roman" w:cs="Arial"/>
      <w:b/>
      <w:iCs/>
      <w:kern w:val="32"/>
      <w:sz w:val="24"/>
      <w:szCs w:val="32"/>
    </w:rPr>
  </w:style>
  <w:style w:type="character" w:customStyle="1" w:styleId="Heading7Char">
    <w:name w:val="Heading 7 Char"/>
    <w:basedOn w:val="DefaultParagraphFont"/>
    <w:link w:val="Heading7"/>
    <w:rsid w:val="00934B57"/>
    <w:rPr>
      <w:rFonts w:ascii="Times New Roman" w:eastAsia="Times New Roman" w:hAnsi="Times New Roman" w:cs="Arial"/>
      <w:b/>
      <w:bCs/>
      <w:iCs/>
      <w:kern w:val="32"/>
      <w:sz w:val="24"/>
      <w:szCs w:val="24"/>
    </w:rPr>
  </w:style>
  <w:style w:type="paragraph" w:styleId="BodyText">
    <w:name w:val="Body Text"/>
    <w:basedOn w:val="Normal"/>
    <w:link w:val="BodyTextChar"/>
    <w:rsid w:val="008A5EE7"/>
    <w:pPr>
      <w:spacing w:after="120"/>
    </w:pPr>
  </w:style>
  <w:style w:type="character" w:customStyle="1" w:styleId="BodyTextChar">
    <w:name w:val="Body Text Char"/>
    <w:basedOn w:val="DefaultParagraphFont"/>
    <w:link w:val="BodyText"/>
    <w:rsid w:val="008A5EE7"/>
    <w:rPr>
      <w:rFonts w:ascii="Times New Roman" w:eastAsia="Times New Roman" w:hAnsi="Times New Roman" w:cs="Times New Roman"/>
      <w:sz w:val="24"/>
      <w:szCs w:val="24"/>
    </w:rPr>
  </w:style>
  <w:style w:type="paragraph" w:customStyle="1" w:styleId="CHAPT">
    <w:name w:val="CHAPT"/>
    <w:next w:val="Normal"/>
    <w:autoRedefine/>
    <w:rsid w:val="008A5EE7"/>
    <w:pPr>
      <w:pageBreakBefore/>
      <w:shd w:val="clear" w:color="auto" w:fill="C0C0C0"/>
      <w:spacing w:after="240" w:line="240" w:lineRule="auto"/>
      <w:jc w:val="center"/>
    </w:pPr>
    <w:rPr>
      <w:rFonts w:ascii="Times New Roman" w:eastAsia="Times New Roman" w:hAnsi="Times New Roman" w:cs="Arial"/>
      <w:b/>
      <w:bCs/>
      <w:noProof/>
      <w:kern w:val="32"/>
      <w:sz w:val="44"/>
      <w:szCs w:val="32"/>
    </w:rPr>
  </w:style>
  <w:style w:type="paragraph" w:customStyle="1" w:styleId="CHAPTS1">
    <w:name w:val="CHAPT S1"/>
    <w:next w:val="Normal"/>
    <w:rsid w:val="008A5EE7"/>
    <w:pPr>
      <w:shd w:val="clear" w:color="auto" w:fill="C0C0C0"/>
      <w:spacing w:after="0" w:line="240" w:lineRule="auto"/>
      <w:jc w:val="center"/>
    </w:pPr>
    <w:rPr>
      <w:rFonts w:ascii="Times New Roman" w:eastAsia="Times New Roman" w:hAnsi="Times New Roman" w:cs="Arial"/>
      <w:bCs/>
      <w:noProof/>
      <w:kern w:val="32"/>
      <w:sz w:val="44"/>
      <w:szCs w:val="32"/>
    </w:rPr>
  </w:style>
  <w:style w:type="paragraph" w:customStyle="1" w:styleId="ChartCentered">
    <w:name w:val="Chart Centered"/>
    <w:next w:val="Normal"/>
    <w:rsid w:val="008A5EE7"/>
    <w:pPr>
      <w:spacing w:after="240" w:line="240" w:lineRule="auto"/>
      <w:jc w:val="center"/>
    </w:pPr>
    <w:rPr>
      <w:rFonts w:ascii="Times New Roman" w:eastAsia="Times New Roman" w:hAnsi="Times New Roman" w:cs="Times New Roman"/>
      <w:sz w:val="24"/>
      <w:szCs w:val="20"/>
    </w:rPr>
  </w:style>
  <w:style w:type="paragraph" w:customStyle="1" w:styleId="CHART-Center">
    <w:name w:val="CHART-Center"/>
    <w:next w:val="Normal"/>
    <w:rsid w:val="008A5EE7"/>
    <w:pPr>
      <w:spacing w:after="0" w:line="240" w:lineRule="auto"/>
      <w:jc w:val="center"/>
    </w:pPr>
    <w:rPr>
      <w:rFonts w:ascii="Times New Roman" w:eastAsia="Times New Roman" w:hAnsi="Times New Roman" w:cs="Times New Roman"/>
      <w:sz w:val="24"/>
      <w:szCs w:val="20"/>
    </w:rPr>
  </w:style>
  <w:style w:type="paragraph" w:customStyle="1" w:styleId="CoverPageTitle">
    <w:name w:val="CoverPage Title"/>
    <w:next w:val="Normal"/>
    <w:rsid w:val="008A5EE7"/>
    <w:pPr>
      <w:spacing w:after="0" w:line="240" w:lineRule="auto"/>
      <w:jc w:val="center"/>
    </w:pPr>
    <w:rPr>
      <w:rFonts w:ascii="Times New Roman" w:eastAsia="Times New Roman" w:hAnsi="Times New Roman" w:cs="Times New Roman"/>
      <w:b/>
      <w:bCs/>
      <w:sz w:val="44"/>
      <w:szCs w:val="20"/>
    </w:rPr>
  </w:style>
  <w:style w:type="paragraph" w:customStyle="1" w:styleId="FIGHED">
    <w:name w:val="FIG HED"/>
    <w:next w:val="Normal"/>
    <w:autoRedefine/>
    <w:rsid w:val="008A5EE7"/>
    <w:pPr>
      <w:keepNext/>
      <w:spacing w:after="0" w:line="240" w:lineRule="auto"/>
      <w:jc w:val="center"/>
    </w:pPr>
    <w:rPr>
      <w:rFonts w:ascii="Times New Roman" w:eastAsia="Times New Roman" w:hAnsi="Times New Roman" w:cs="Arial"/>
      <w:b/>
      <w:kern w:val="32"/>
      <w:sz w:val="24"/>
      <w:szCs w:val="32"/>
    </w:rPr>
  </w:style>
  <w:style w:type="paragraph" w:customStyle="1" w:styleId="Heading5Text">
    <w:name w:val="Heading 5 Text"/>
    <w:qFormat/>
    <w:rsid w:val="008A5EE7"/>
    <w:pPr>
      <w:spacing w:before="240" w:after="0" w:line="240" w:lineRule="auto"/>
    </w:pPr>
    <w:rPr>
      <w:rFonts w:ascii="Times New Roman" w:eastAsia="Times New Roman" w:hAnsi="Times New Roman" w:cs="Times New Roman"/>
      <w:sz w:val="24"/>
      <w:szCs w:val="20"/>
      <w:lang w:bidi="he-IL"/>
    </w:rPr>
  </w:style>
  <w:style w:type="paragraph" w:customStyle="1" w:styleId="Heading7Text">
    <w:name w:val="Heading 7 Text"/>
    <w:qFormat/>
    <w:rsid w:val="008A5EE7"/>
    <w:pPr>
      <w:spacing w:before="240" w:after="0" w:line="240" w:lineRule="auto"/>
      <w:ind w:left="720"/>
    </w:pPr>
    <w:rPr>
      <w:rFonts w:ascii="Times New Roman" w:eastAsia="Times New Roman" w:hAnsi="Times New Roman" w:cs="Times New Roman"/>
      <w:sz w:val="24"/>
      <w:szCs w:val="20"/>
      <w:lang w:bidi="he-IL"/>
    </w:rPr>
  </w:style>
  <w:style w:type="character" w:styleId="Hyperlink">
    <w:name w:val="Hyperlink"/>
    <w:basedOn w:val="DefaultParagraphFont"/>
    <w:uiPriority w:val="1"/>
    <w:rsid w:val="008A5EE7"/>
    <w:rPr>
      <w:color w:val="0000FF"/>
      <w:u w:val="single"/>
    </w:rPr>
  </w:style>
  <w:style w:type="paragraph" w:customStyle="1" w:styleId="OrderedList">
    <w:name w:val="Ordered List"/>
    <w:rsid w:val="008A5EE7"/>
    <w:pPr>
      <w:numPr>
        <w:numId w:val="8"/>
      </w:numPr>
      <w:spacing w:after="240" w:line="240" w:lineRule="auto"/>
      <w:contextualSpacing/>
    </w:pPr>
    <w:rPr>
      <w:rFonts w:ascii="Times New Roman" w:eastAsia="Times New Roman" w:hAnsi="Times New Roman" w:cs="Arial"/>
      <w:bCs/>
      <w:noProof/>
      <w:kern w:val="32"/>
      <w:sz w:val="24"/>
      <w:szCs w:val="32"/>
    </w:rPr>
  </w:style>
  <w:style w:type="table" w:styleId="TableClassic4">
    <w:name w:val="Table Classic 4"/>
    <w:basedOn w:val="TableNormal"/>
    <w:rsid w:val="008A5EE7"/>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Power">
    <w:name w:val="Table Power"/>
    <w:basedOn w:val="TableClassic4"/>
    <w:rsid w:val="008A5EE7"/>
    <w:pPr>
      <w:keepNext/>
      <w:keepLines/>
      <w:jc w:val="center"/>
    </w:pPr>
    <w:rPr>
      <w:rFonts w:ascii="Arial" w:hAnsi="Arial"/>
    </w:rPr>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shd w:val="clear" w:color="auto" w:fill="auto"/>
      <w:vAlign w:val="bottom"/>
    </w:tcPr>
    <w:tblStylePr w:type="firstRow">
      <w:rPr>
        <w:rFonts w:ascii="Arial" w:hAnsi="Arial"/>
        <w:b/>
        <w:bCs/>
        <w:i w:val="0"/>
        <w:iCs/>
        <w:color w:val="auto"/>
        <w:sz w:val="22"/>
      </w:rPr>
      <w:tblPr/>
      <w:tcPr>
        <w:tcBorders>
          <w:bottom w:val="single" w:sz="6" w:space="0" w:color="000000"/>
          <w:tl2br w:val="none" w:sz="0" w:space="0" w:color="auto"/>
          <w:tr2bl w:val="none" w:sz="0" w:space="0" w:color="auto"/>
        </w:tcBorders>
        <w:shd w:val="clear" w:color="auto" w:fill="C0C0C0"/>
      </w:tcPr>
    </w:tblStylePr>
    <w:tblStylePr w:type="lastRow">
      <w:rPr>
        <w:rFonts w:ascii="Arial" w:hAnsi="Arial"/>
        <w:color w:val="auto"/>
        <w:sz w:val="22"/>
      </w:rPr>
      <w:tblPr/>
      <w:tcPr>
        <w:tcBorders>
          <w:top w:val="nil"/>
          <w:bottom w:val="single" w:sz="6" w:space="0" w:color="000000"/>
          <w:tl2br w:val="none" w:sz="0" w:space="0" w:color="auto"/>
          <w:tr2bl w:val="none" w:sz="0" w:space="0" w:color="auto"/>
        </w:tcBorders>
        <w:shd w:val="solid" w:color="FFFFFF" w:fill="FFFFFF"/>
      </w:tcPr>
    </w:tblStylePr>
    <w:tblStylePr w:type="firstCol">
      <w:pPr>
        <w:jc w:val="left"/>
      </w:pPr>
      <w:rPr>
        <w:rFonts w:ascii="Arial" w:hAnsi="Arial"/>
        <w:b/>
        <w:bCs/>
        <w:sz w:val="22"/>
      </w:rPr>
      <w:tblPr/>
      <w:tcPr>
        <w:tcBorders>
          <w:tl2br w:val="none" w:sz="0" w:space="0" w:color="auto"/>
          <w:tr2bl w:val="none" w:sz="0" w:space="0" w:color="auto"/>
        </w:tcBorders>
      </w:tcPr>
    </w:tblStylePr>
    <w:tblStylePr w:type="band1Horz">
      <w:rPr>
        <w:rFonts w:ascii="Arial" w:hAnsi="Arial"/>
        <w:sz w:val="22"/>
      </w:rPr>
    </w:tblStylePr>
    <w:tblStylePr w:type="band2Horz">
      <w:rPr>
        <w:rFonts w:ascii="Arial" w:hAnsi="Arial"/>
        <w:sz w:val="22"/>
      </w:rPr>
    </w:tblStylePr>
    <w:tblStylePr w:type="nwCell">
      <w:rPr>
        <w:b/>
        <w:bCs/>
      </w:rPr>
      <w:tblPr/>
      <w:tcPr>
        <w:tcBorders>
          <w:tl2br w:val="none" w:sz="0" w:space="0" w:color="auto"/>
          <w:tr2bl w:val="none" w:sz="0" w:space="0" w:color="auto"/>
        </w:tcBorders>
      </w:tcPr>
    </w:tblStylePr>
    <w:tblStylePr w:type="swCell">
      <w:rPr>
        <w:rFonts w:ascii="Arial" w:hAnsi="Arial"/>
        <w:b/>
        <w:color w:val="auto"/>
        <w:sz w:val="22"/>
      </w:rPr>
      <w:tblPr/>
      <w:tcPr>
        <w:tcBorders>
          <w:tl2br w:val="none" w:sz="0" w:space="0" w:color="auto"/>
          <w:tr2bl w:val="none" w:sz="0" w:space="0" w:color="auto"/>
        </w:tcBorders>
      </w:tcPr>
    </w:tblStylePr>
  </w:style>
  <w:style w:type="table" w:customStyle="1" w:styleId="TablePower2">
    <w:name w:val="Table Power 2"/>
    <w:basedOn w:val="TablePower"/>
    <w:rsid w:val="008A5EE7"/>
    <w:tblPr>
      <w:tblStyleRow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shd w:val="clear" w:color="auto" w:fill="auto"/>
      <w:vAlign w:val="bottom"/>
    </w:tcPr>
    <w:tblStylePr w:type="firstRow">
      <w:rPr>
        <w:rFonts w:ascii="Arial" w:hAnsi="Arial"/>
        <w:b/>
        <w:bCs/>
        <w:i w:val="0"/>
        <w:iCs/>
        <w:color w:val="auto"/>
        <w:sz w:val="22"/>
      </w:rPr>
      <w:tblPr/>
      <w:tcPr>
        <w:tcBorders>
          <w:bottom w:val="single" w:sz="6" w:space="0" w:color="000000"/>
          <w:tl2br w:val="none" w:sz="0" w:space="0" w:color="auto"/>
          <w:tr2bl w:val="none" w:sz="0" w:space="0" w:color="auto"/>
        </w:tcBorders>
        <w:shd w:val="clear" w:color="auto" w:fill="C0C0C0"/>
      </w:tcPr>
    </w:tblStylePr>
    <w:tblStylePr w:type="lastRow">
      <w:rPr>
        <w:rFonts w:ascii="Arial" w:hAnsi="Arial"/>
        <w:color w:val="auto"/>
        <w:sz w:val="22"/>
      </w:rPr>
      <w:tblPr/>
      <w:tcPr>
        <w:tcBorders>
          <w:top w:val="nil"/>
          <w:bottom w:val="single" w:sz="6" w:space="0" w:color="000000"/>
          <w:tl2br w:val="none" w:sz="0" w:space="0" w:color="auto"/>
          <w:tr2bl w:val="none" w:sz="0" w:space="0" w:color="auto"/>
        </w:tcBorders>
        <w:shd w:val="solid" w:color="FFFFFF" w:fill="FFFFFF"/>
      </w:tcPr>
    </w:tblStylePr>
    <w:tblStylePr w:type="firstCol">
      <w:pPr>
        <w:jc w:val="left"/>
      </w:pPr>
      <w:rPr>
        <w:rFonts w:ascii="Arial" w:hAnsi="Arial"/>
        <w:b/>
        <w:bCs/>
        <w:sz w:val="22"/>
      </w:rPr>
      <w:tblPr/>
      <w:tcPr>
        <w:tcBorders>
          <w:tl2br w:val="none" w:sz="0" w:space="0" w:color="auto"/>
          <w:tr2bl w:val="none" w:sz="0" w:space="0" w:color="auto"/>
        </w:tcBorders>
      </w:tcPr>
    </w:tblStylePr>
    <w:tblStylePr w:type="band1Horz">
      <w:rPr>
        <w:rFonts w:ascii="Arial" w:hAnsi="Arial"/>
        <w:sz w:val="22"/>
      </w:rPr>
    </w:tblStylePr>
    <w:tblStylePr w:type="band2Horz">
      <w:rPr>
        <w:rFonts w:ascii="Arial" w:hAnsi="Arial"/>
        <w:sz w:val="22"/>
      </w:rPr>
    </w:tblStylePr>
    <w:tblStylePr w:type="nwCell">
      <w:rPr>
        <w:b/>
        <w:bCs/>
      </w:rPr>
      <w:tblPr/>
      <w:tcPr>
        <w:tcBorders>
          <w:tl2br w:val="none" w:sz="0" w:space="0" w:color="auto"/>
          <w:tr2bl w:val="none" w:sz="0" w:space="0" w:color="auto"/>
        </w:tcBorders>
      </w:tcPr>
    </w:tblStylePr>
    <w:tblStylePr w:type="swCell">
      <w:rPr>
        <w:rFonts w:ascii="Arial" w:hAnsi="Arial"/>
        <w:b/>
        <w:color w:val="auto"/>
        <w:sz w:val="22"/>
      </w:rPr>
      <w:tblPr/>
      <w:tcPr>
        <w:tcBorders>
          <w:tl2br w:val="none" w:sz="0" w:space="0" w:color="auto"/>
          <w:tr2bl w:val="none" w:sz="0" w:space="0" w:color="auto"/>
        </w:tcBorders>
      </w:tcPr>
    </w:tblStylePr>
  </w:style>
  <w:style w:type="paragraph" w:styleId="TOC1">
    <w:name w:val="toc 1"/>
    <w:basedOn w:val="Normal"/>
    <w:next w:val="Normal"/>
    <w:semiHidden/>
    <w:rsid w:val="008A5EE7"/>
  </w:style>
  <w:style w:type="paragraph" w:styleId="TOC2">
    <w:name w:val="toc 2"/>
    <w:basedOn w:val="Normal"/>
    <w:next w:val="Normal"/>
    <w:autoRedefine/>
    <w:semiHidden/>
    <w:rsid w:val="008A5EE7"/>
    <w:pPr>
      <w:ind w:left="240"/>
    </w:pPr>
  </w:style>
  <w:style w:type="paragraph" w:styleId="TOC3">
    <w:name w:val="toc 3"/>
    <w:basedOn w:val="Normal"/>
    <w:next w:val="Normal"/>
    <w:autoRedefine/>
    <w:semiHidden/>
    <w:rsid w:val="008A5EE7"/>
    <w:pPr>
      <w:ind w:left="480"/>
    </w:pPr>
  </w:style>
  <w:style w:type="paragraph" w:styleId="TOC4">
    <w:name w:val="toc 4"/>
    <w:basedOn w:val="Normal"/>
    <w:next w:val="Normal"/>
    <w:autoRedefine/>
    <w:semiHidden/>
    <w:rsid w:val="008A5EE7"/>
    <w:pPr>
      <w:ind w:left="720"/>
    </w:pPr>
  </w:style>
  <w:style w:type="paragraph" w:styleId="TOC5">
    <w:name w:val="toc 5"/>
    <w:basedOn w:val="Normal"/>
    <w:next w:val="Normal"/>
    <w:autoRedefine/>
    <w:semiHidden/>
    <w:rsid w:val="008A5EE7"/>
    <w:pPr>
      <w:ind w:left="960"/>
    </w:pPr>
  </w:style>
  <w:style w:type="paragraph" w:styleId="TOC6">
    <w:name w:val="toc 6"/>
    <w:basedOn w:val="Normal"/>
    <w:next w:val="Normal"/>
    <w:autoRedefine/>
    <w:semiHidden/>
    <w:rsid w:val="008A5EE7"/>
    <w:pPr>
      <w:ind w:left="1200"/>
    </w:pPr>
  </w:style>
  <w:style w:type="paragraph" w:customStyle="1" w:styleId="UnorderedList">
    <w:name w:val="Unordered List"/>
    <w:basedOn w:val="Normal"/>
    <w:rsid w:val="001F58FF"/>
    <w:pPr>
      <w:numPr>
        <w:numId w:val="9"/>
      </w:numPr>
      <w:spacing w:after="240"/>
    </w:pPr>
    <w:rPr>
      <w:rFonts w:cs="Arial"/>
      <w:bCs/>
      <w:kern w:val="32"/>
      <w:szCs w:val="32"/>
    </w:rPr>
  </w:style>
  <w:style w:type="paragraph" w:styleId="Header">
    <w:name w:val="header"/>
    <w:basedOn w:val="Normal"/>
    <w:link w:val="HeaderChar"/>
    <w:uiPriority w:val="99"/>
    <w:unhideWhenUsed/>
    <w:rsid w:val="00994224"/>
    <w:pPr>
      <w:tabs>
        <w:tab w:val="center" w:pos="4680"/>
        <w:tab w:val="right" w:pos="9360"/>
      </w:tabs>
    </w:pPr>
  </w:style>
  <w:style w:type="character" w:customStyle="1" w:styleId="HeaderChar">
    <w:name w:val="Header Char"/>
    <w:basedOn w:val="DefaultParagraphFont"/>
    <w:link w:val="Header"/>
    <w:uiPriority w:val="99"/>
    <w:rsid w:val="0099422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4224"/>
    <w:pPr>
      <w:tabs>
        <w:tab w:val="center" w:pos="4680"/>
        <w:tab w:val="right" w:pos="9360"/>
      </w:tabs>
    </w:pPr>
  </w:style>
  <w:style w:type="character" w:customStyle="1" w:styleId="FooterChar">
    <w:name w:val="Footer Char"/>
    <w:basedOn w:val="DefaultParagraphFont"/>
    <w:link w:val="Footer"/>
    <w:uiPriority w:val="99"/>
    <w:rsid w:val="0099422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7DE8"/>
    <w:rPr>
      <w:rFonts w:ascii="Tahoma" w:hAnsi="Tahoma" w:cs="Tahoma"/>
      <w:sz w:val="16"/>
      <w:szCs w:val="16"/>
    </w:rPr>
  </w:style>
  <w:style w:type="character" w:customStyle="1" w:styleId="BalloonTextChar">
    <w:name w:val="Balloon Text Char"/>
    <w:basedOn w:val="DefaultParagraphFont"/>
    <w:link w:val="BalloonText"/>
    <w:uiPriority w:val="99"/>
    <w:semiHidden/>
    <w:rsid w:val="002F7DE8"/>
    <w:rPr>
      <w:rFonts w:ascii="Tahoma" w:eastAsia="Times New Roman" w:hAnsi="Tahoma" w:cs="Tahoma"/>
      <w:sz w:val="16"/>
      <w:szCs w:val="16"/>
    </w:rPr>
  </w:style>
  <w:style w:type="paragraph" w:styleId="ListParagraph">
    <w:name w:val="List Paragraph"/>
    <w:basedOn w:val="Normal"/>
    <w:uiPriority w:val="34"/>
    <w:rsid w:val="006222F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nwcounc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MSOffice\Templates\NWCouncil\CouncilStyl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562C7"/>
    <w:rsid w:val="008562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F2D1A7DBD849EA9802029F91579C46">
    <w:name w:val="6BF2D1A7DBD849EA9802029F91579C46"/>
    <w:rsid w:val="008562C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D5414-D7C5-45BD-9385-D40597E2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CouncilStyles.dotx</Template>
  <TotalTime>79</TotalTime>
  <Pages>3</Pages>
  <Words>697</Words>
  <Characters>3656</Characters>
  <Application>Microsoft Office Word</Application>
  <DocSecurity>0</DocSecurity>
  <Lines>101</Lines>
  <Paragraphs>64</Paragraphs>
  <ScaleCrop>false</ScaleCrop>
  <HeadingPairs>
    <vt:vector size="2" baseType="variant">
      <vt:variant>
        <vt:lpstr>Title</vt:lpstr>
      </vt:variant>
      <vt:variant>
        <vt:i4>1</vt:i4>
      </vt:variant>
    </vt:vector>
  </HeadingPairs>
  <TitlesOfParts>
    <vt:vector size="1" baseType="lpstr">
      <vt:lpstr/>
    </vt:vector>
  </TitlesOfParts>
  <Company>Northwest Power and Conservation Council</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Fazio</dc:creator>
  <cp:lastModifiedBy>John Fazio</cp:lastModifiedBy>
  <cp:revision>15</cp:revision>
  <cp:lastPrinted>2011-01-19T15:46:00Z</cp:lastPrinted>
  <dcterms:created xsi:type="dcterms:W3CDTF">2013-01-10T16:07:00Z</dcterms:created>
  <dcterms:modified xsi:type="dcterms:W3CDTF">2013-01-10T17:26:00Z</dcterms:modified>
</cp:coreProperties>
</file>