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C99" w:rsidRDefault="00605C99" w:rsidP="00DA5718"/>
    <w:p w:rsidR="009339F1" w:rsidRPr="008E4519" w:rsidRDefault="009339F1" w:rsidP="00DA5718">
      <w:pPr>
        <w:rPr>
          <w:b/>
          <w:sz w:val="28"/>
          <w:szCs w:val="28"/>
        </w:rPr>
      </w:pPr>
      <w:r w:rsidRPr="008E4519">
        <w:rPr>
          <w:b/>
          <w:sz w:val="28"/>
          <w:szCs w:val="28"/>
        </w:rPr>
        <w:t>Resource Adequacy Forum</w:t>
      </w:r>
      <w:r w:rsidR="002F2DF9" w:rsidRPr="008E4519">
        <w:rPr>
          <w:b/>
          <w:sz w:val="28"/>
          <w:szCs w:val="28"/>
        </w:rPr>
        <w:t xml:space="preserve"> </w:t>
      </w:r>
      <w:r w:rsidRPr="008E4519">
        <w:rPr>
          <w:b/>
          <w:sz w:val="28"/>
          <w:szCs w:val="28"/>
        </w:rPr>
        <w:t xml:space="preserve">Technical Committee </w:t>
      </w:r>
      <w:r w:rsidR="00E936FB" w:rsidRPr="008E4519">
        <w:rPr>
          <w:b/>
          <w:sz w:val="28"/>
          <w:szCs w:val="28"/>
        </w:rPr>
        <w:t>Meeting</w:t>
      </w:r>
    </w:p>
    <w:p w:rsidR="002F2DF9" w:rsidRPr="008E4519" w:rsidRDefault="002F2DF9" w:rsidP="00DA5718">
      <w:pPr>
        <w:rPr>
          <w:b/>
          <w:sz w:val="28"/>
          <w:szCs w:val="28"/>
        </w:rPr>
      </w:pPr>
      <w:r w:rsidRPr="008E4519">
        <w:rPr>
          <w:b/>
          <w:sz w:val="28"/>
          <w:szCs w:val="28"/>
        </w:rPr>
        <w:t>Agenda and Meeting Notes</w:t>
      </w:r>
    </w:p>
    <w:p w:rsidR="00E936FB" w:rsidRPr="008E4519" w:rsidRDefault="00E936FB" w:rsidP="00DA5718">
      <w:pPr>
        <w:rPr>
          <w:b/>
          <w:sz w:val="28"/>
          <w:szCs w:val="28"/>
        </w:rPr>
      </w:pPr>
    </w:p>
    <w:p w:rsidR="009339F1" w:rsidRPr="008E4519" w:rsidRDefault="00E936FB" w:rsidP="00DA5718">
      <w:r w:rsidRPr="008E4519">
        <w:t>Friday June 28</w:t>
      </w:r>
      <w:r w:rsidR="009339F1" w:rsidRPr="008E4519">
        <w:t>, 2013</w:t>
      </w:r>
    </w:p>
    <w:p w:rsidR="00E936FB" w:rsidRPr="008E4519" w:rsidRDefault="00E936FB" w:rsidP="00DA5718">
      <w:r w:rsidRPr="008E4519">
        <w:t>PNGC Offices 711 NE Halsey Street</w:t>
      </w:r>
    </w:p>
    <w:p w:rsidR="009339F1" w:rsidRPr="008E4519" w:rsidRDefault="009339F1" w:rsidP="00DA5718"/>
    <w:p w:rsidR="0008140F" w:rsidRPr="008E4519" w:rsidRDefault="0008140F" w:rsidP="0008140F">
      <w:pPr>
        <w:rPr>
          <w:b/>
          <w:bCs/>
          <w:sz w:val="28"/>
          <w:szCs w:val="28"/>
        </w:rPr>
      </w:pPr>
      <w:r w:rsidRPr="008E4519">
        <w:rPr>
          <w:b/>
          <w:bCs/>
          <w:sz w:val="28"/>
          <w:szCs w:val="28"/>
        </w:rPr>
        <w:t>Agenda</w:t>
      </w:r>
    </w:p>
    <w:p w:rsidR="00717BE9" w:rsidRPr="008E4519" w:rsidRDefault="00747140" w:rsidP="00717BE9">
      <w:r w:rsidRPr="008E4519">
        <w:t>10:00 - 10:15</w:t>
      </w:r>
      <w:r w:rsidR="00717BE9" w:rsidRPr="008E4519">
        <w:t xml:space="preserve"> </w:t>
      </w:r>
      <w:r w:rsidR="00445808" w:rsidRPr="008E4519">
        <w:t>Introductions and a</w:t>
      </w:r>
      <w:r w:rsidR="00717BE9" w:rsidRPr="008E4519">
        <w:t>nnouncements (IEEE LOLE WG meeting July 25-26)</w:t>
      </w:r>
    </w:p>
    <w:p w:rsidR="0008140F" w:rsidRPr="008E4519" w:rsidRDefault="00747140" w:rsidP="00717BE9">
      <w:r w:rsidRPr="008E4519">
        <w:t>10:15</w:t>
      </w:r>
      <w:r w:rsidR="00717BE9" w:rsidRPr="008E4519">
        <w:t xml:space="preserve"> - </w:t>
      </w:r>
      <w:r w:rsidRPr="008E4519">
        <w:t>10:45</w:t>
      </w:r>
      <w:r w:rsidR="00717BE9" w:rsidRPr="008E4519">
        <w:t xml:space="preserve"> </w:t>
      </w:r>
      <w:r w:rsidR="0008140F" w:rsidRPr="008E4519">
        <w:t xml:space="preserve">Forum Charter </w:t>
      </w:r>
      <w:r w:rsidR="00717BE9" w:rsidRPr="008E4519">
        <w:t xml:space="preserve">and revised schedule </w:t>
      </w:r>
      <w:r w:rsidR="009F4494" w:rsidRPr="008E4519">
        <w:t>(Fazio)</w:t>
      </w:r>
      <w:r w:rsidR="00D264C6" w:rsidRPr="008E4519">
        <w:t xml:space="preserve"> </w:t>
      </w:r>
    </w:p>
    <w:p w:rsidR="002E6B36" w:rsidRPr="008E4519" w:rsidRDefault="00747140" w:rsidP="002E6B36">
      <w:r w:rsidRPr="008E4519">
        <w:t>10:45 - 11:30</w:t>
      </w:r>
      <w:r w:rsidR="002E6B36" w:rsidRPr="008E4519">
        <w:t xml:space="preserve"> Update on model enhancements (Shearer) </w:t>
      </w:r>
    </w:p>
    <w:p w:rsidR="0008140F" w:rsidRPr="008E4519" w:rsidRDefault="00747140" w:rsidP="00717BE9">
      <w:r w:rsidRPr="008E4519">
        <w:t>11:30</w:t>
      </w:r>
      <w:r w:rsidR="002E6B36" w:rsidRPr="008E4519">
        <w:t xml:space="preserve"> - </w:t>
      </w:r>
      <w:r w:rsidR="00365FDF" w:rsidRPr="008E4519">
        <w:t xml:space="preserve">  </w:t>
      </w:r>
      <w:r w:rsidR="002E6B36" w:rsidRPr="008E4519">
        <w:t xml:space="preserve">1:00 </w:t>
      </w:r>
      <w:r w:rsidR="009C483B" w:rsidRPr="008E4519">
        <w:t>D</w:t>
      </w:r>
      <w:r w:rsidR="0008140F" w:rsidRPr="008E4519">
        <w:t xml:space="preserve">ata requirements and </w:t>
      </w:r>
      <w:r w:rsidR="009C483B" w:rsidRPr="008E4519">
        <w:t xml:space="preserve">lead person </w:t>
      </w:r>
      <w:r w:rsidR="00263F73" w:rsidRPr="008E4519">
        <w:t xml:space="preserve"> </w:t>
      </w:r>
      <w:r w:rsidR="0008140F" w:rsidRPr="008E4519">
        <w:t xml:space="preserve"> </w:t>
      </w:r>
    </w:p>
    <w:p w:rsidR="0008140F" w:rsidRPr="008E4519" w:rsidRDefault="0008140F" w:rsidP="002E6B36">
      <w:pPr>
        <w:pStyle w:val="ListParagraph"/>
        <w:numPr>
          <w:ilvl w:val="0"/>
          <w:numId w:val="14"/>
        </w:numPr>
        <w:rPr>
          <w:rFonts w:ascii="Times New Roman" w:hAnsi="Times New Roman"/>
        </w:rPr>
      </w:pPr>
      <w:r w:rsidRPr="008E4519">
        <w:rPr>
          <w:rFonts w:ascii="Times New Roman" w:hAnsi="Times New Roman"/>
        </w:rPr>
        <w:t xml:space="preserve">Hourly loads (including EE) – </w:t>
      </w:r>
      <w:r w:rsidR="006132EA" w:rsidRPr="008E4519">
        <w:rPr>
          <w:rFonts w:ascii="Times New Roman" w:hAnsi="Times New Roman"/>
        </w:rPr>
        <w:t>(Jourabchi, Council)</w:t>
      </w:r>
      <w:r w:rsidRPr="008E4519">
        <w:rPr>
          <w:rFonts w:ascii="Times New Roman" w:hAnsi="Times New Roman"/>
        </w:rPr>
        <w:t xml:space="preserve">   </w:t>
      </w:r>
    </w:p>
    <w:p w:rsidR="0008140F" w:rsidRPr="008E4519" w:rsidRDefault="0008140F" w:rsidP="002E6B36">
      <w:pPr>
        <w:pStyle w:val="ListParagraph"/>
        <w:numPr>
          <w:ilvl w:val="0"/>
          <w:numId w:val="14"/>
        </w:numPr>
        <w:rPr>
          <w:rFonts w:ascii="Times New Roman" w:hAnsi="Times New Roman"/>
        </w:rPr>
      </w:pPr>
      <w:r w:rsidRPr="008E4519">
        <w:rPr>
          <w:rFonts w:ascii="Times New Roman" w:hAnsi="Times New Roman"/>
        </w:rPr>
        <w:t xml:space="preserve">Contracts – </w:t>
      </w:r>
      <w:r w:rsidR="006132EA" w:rsidRPr="008E4519">
        <w:rPr>
          <w:rFonts w:ascii="Times New Roman" w:hAnsi="Times New Roman"/>
        </w:rPr>
        <w:t>(Byrne, BPA)</w:t>
      </w:r>
    </w:p>
    <w:p w:rsidR="0008140F" w:rsidRPr="008E4519" w:rsidRDefault="0008140F" w:rsidP="002E6B36">
      <w:pPr>
        <w:pStyle w:val="ListParagraph"/>
        <w:numPr>
          <w:ilvl w:val="0"/>
          <w:numId w:val="14"/>
        </w:numPr>
        <w:rPr>
          <w:rFonts w:ascii="Times New Roman" w:hAnsi="Times New Roman"/>
        </w:rPr>
      </w:pPr>
      <w:r w:rsidRPr="008E4519">
        <w:rPr>
          <w:rFonts w:ascii="Times New Roman" w:hAnsi="Times New Roman"/>
        </w:rPr>
        <w:t xml:space="preserve">Hydro data – </w:t>
      </w:r>
      <w:r w:rsidR="006132EA" w:rsidRPr="008E4519">
        <w:rPr>
          <w:rFonts w:ascii="Times New Roman" w:hAnsi="Times New Roman"/>
        </w:rPr>
        <w:t>(Byrne, BPA)</w:t>
      </w:r>
    </w:p>
    <w:p w:rsidR="006132EA" w:rsidRPr="008E4519" w:rsidRDefault="0008140F" w:rsidP="002E6B36">
      <w:pPr>
        <w:pStyle w:val="ListParagraph"/>
        <w:numPr>
          <w:ilvl w:val="0"/>
          <w:numId w:val="14"/>
        </w:numPr>
        <w:rPr>
          <w:rFonts w:ascii="Times New Roman" w:hAnsi="Times New Roman"/>
        </w:rPr>
      </w:pPr>
      <w:r w:rsidRPr="008E4519">
        <w:rPr>
          <w:rFonts w:ascii="Times New Roman" w:hAnsi="Times New Roman"/>
        </w:rPr>
        <w:t xml:space="preserve">Peak vs. Energy curves – </w:t>
      </w:r>
      <w:r w:rsidR="006132EA" w:rsidRPr="008E4519">
        <w:rPr>
          <w:rFonts w:ascii="Times New Roman" w:hAnsi="Times New Roman"/>
        </w:rPr>
        <w:t>(Fazio, Council)</w:t>
      </w:r>
    </w:p>
    <w:p w:rsidR="006132EA" w:rsidRPr="008E4519" w:rsidRDefault="0008140F" w:rsidP="002E6B36">
      <w:pPr>
        <w:pStyle w:val="ListParagraph"/>
        <w:numPr>
          <w:ilvl w:val="0"/>
          <w:numId w:val="14"/>
        </w:numPr>
        <w:rPr>
          <w:rFonts w:ascii="Times New Roman" w:hAnsi="Times New Roman"/>
        </w:rPr>
      </w:pPr>
      <w:r w:rsidRPr="008E4519">
        <w:rPr>
          <w:rFonts w:ascii="Times New Roman" w:hAnsi="Times New Roman"/>
        </w:rPr>
        <w:t xml:space="preserve">INC/DEC and associated files – </w:t>
      </w:r>
      <w:r w:rsidR="006132EA" w:rsidRPr="008E4519">
        <w:rPr>
          <w:rFonts w:ascii="Times New Roman" w:hAnsi="Times New Roman"/>
        </w:rPr>
        <w:t>(Byrne, BPA)</w:t>
      </w:r>
    </w:p>
    <w:p w:rsidR="0008140F" w:rsidRPr="008E4519" w:rsidRDefault="0008140F" w:rsidP="002E6B36">
      <w:pPr>
        <w:pStyle w:val="ListParagraph"/>
        <w:numPr>
          <w:ilvl w:val="0"/>
          <w:numId w:val="14"/>
        </w:numPr>
        <w:rPr>
          <w:rFonts w:ascii="Times New Roman" w:hAnsi="Times New Roman"/>
        </w:rPr>
      </w:pPr>
      <w:r w:rsidRPr="008E4519">
        <w:rPr>
          <w:rFonts w:ascii="Times New Roman" w:hAnsi="Times New Roman"/>
        </w:rPr>
        <w:t xml:space="preserve">BPA wind data – </w:t>
      </w:r>
      <w:r w:rsidR="00E53855" w:rsidRPr="008E4519">
        <w:rPr>
          <w:rFonts w:ascii="Times New Roman" w:hAnsi="Times New Roman"/>
        </w:rPr>
        <w:t xml:space="preserve">(TBA, </w:t>
      </w:r>
      <w:r w:rsidRPr="008E4519">
        <w:rPr>
          <w:rFonts w:ascii="Times New Roman" w:hAnsi="Times New Roman"/>
        </w:rPr>
        <w:t>BPA</w:t>
      </w:r>
      <w:r w:rsidR="00E53855" w:rsidRPr="008E4519">
        <w:rPr>
          <w:rFonts w:ascii="Times New Roman" w:hAnsi="Times New Roman"/>
        </w:rPr>
        <w:t>)</w:t>
      </w:r>
    </w:p>
    <w:p w:rsidR="0008140F" w:rsidRPr="008E4519" w:rsidRDefault="0008140F" w:rsidP="002E6B36">
      <w:pPr>
        <w:pStyle w:val="ListParagraph"/>
        <w:numPr>
          <w:ilvl w:val="0"/>
          <w:numId w:val="14"/>
        </w:numPr>
        <w:rPr>
          <w:rFonts w:ascii="Times New Roman" w:hAnsi="Times New Roman"/>
        </w:rPr>
      </w:pPr>
      <w:r w:rsidRPr="008E4519">
        <w:rPr>
          <w:rFonts w:ascii="Times New Roman" w:hAnsi="Times New Roman"/>
        </w:rPr>
        <w:t xml:space="preserve">Non-BPA wind data – </w:t>
      </w:r>
      <w:r w:rsidR="00E53855" w:rsidRPr="008E4519">
        <w:rPr>
          <w:rFonts w:ascii="Times New Roman" w:hAnsi="Times New Roman"/>
        </w:rPr>
        <w:t>(TBA)</w:t>
      </w:r>
    </w:p>
    <w:p w:rsidR="0008140F" w:rsidRPr="008E4519" w:rsidRDefault="0008140F" w:rsidP="002E6B36">
      <w:pPr>
        <w:pStyle w:val="ListParagraph"/>
        <w:numPr>
          <w:ilvl w:val="0"/>
          <w:numId w:val="14"/>
        </w:numPr>
        <w:rPr>
          <w:rFonts w:ascii="Times New Roman" w:hAnsi="Times New Roman"/>
        </w:rPr>
      </w:pPr>
      <w:r w:rsidRPr="008E4519">
        <w:rPr>
          <w:rFonts w:ascii="Times New Roman" w:hAnsi="Times New Roman"/>
        </w:rPr>
        <w:t xml:space="preserve">Generating resources – </w:t>
      </w:r>
      <w:r w:rsidR="006132EA" w:rsidRPr="008E4519">
        <w:rPr>
          <w:rFonts w:ascii="Times New Roman" w:hAnsi="Times New Roman"/>
        </w:rPr>
        <w:t>(Charles, Council)</w:t>
      </w:r>
    </w:p>
    <w:p w:rsidR="0008140F" w:rsidRPr="008E4519" w:rsidRDefault="0008140F" w:rsidP="002E6B36">
      <w:pPr>
        <w:pStyle w:val="ListParagraph"/>
        <w:numPr>
          <w:ilvl w:val="0"/>
          <w:numId w:val="14"/>
        </w:numPr>
        <w:rPr>
          <w:rFonts w:ascii="Times New Roman" w:hAnsi="Times New Roman"/>
        </w:rPr>
      </w:pPr>
      <w:r w:rsidRPr="008E4519">
        <w:rPr>
          <w:rFonts w:ascii="Times New Roman" w:hAnsi="Times New Roman"/>
        </w:rPr>
        <w:t xml:space="preserve">SW market availability – </w:t>
      </w:r>
      <w:r w:rsidR="006132EA" w:rsidRPr="008E4519">
        <w:rPr>
          <w:rFonts w:ascii="Times New Roman" w:hAnsi="Times New Roman"/>
        </w:rPr>
        <w:t>(Fazio, Council)</w:t>
      </w:r>
    </w:p>
    <w:p w:rsidR="0008140F" w:rsidRPr="008E4519" w:rsidRDefault="0008140F" w:rsidP="002E6B36">
      <w:pPr>
        <w:pStyle w:val="ListParagraph"/>
        <w:numPr>
          <w:ilvl w:val="0"/>
          <w:numId w:val="14"/>
        </w:numPr>
        <w:rPr>
          <w:rFonts w:ascii="Times New Roman" w:hAnsi="Times New Roman"/>
        </w:rPr>
      </w:pPr>
      <w:r w:rsidRPr="008E4519">
        <w:rPr>
          <w:rFonts w:ascii="Times New Roman" w:hAnsi="Times New Roman"/>
        </w:rPr>
        <w:t xml:space="preserve">Demand response – </w:t>
      </w:r>
      <w:r w:rsidR="006132EA" w:rsidRPr="008E4519">
        <w:rPr>
          <w:rFonts w:ascii="Times New Roman" w:hAnsi="Times New Roman"/>
        </w:rPr>
        <w:t>(Kujala, Council)</w:t>
      </w:r>
    </w:p>
    <w:p w:rsidR="0008140F" w:rsidRPr="008E4519" w:rsidRDefault="0008140F" w:rsidP="002E6B36">
      <w:pPr>
        <w:pStyle w:val="ListParagraph"/>
        <w:numPr>
          <w:ilvl w:val="0"/>
          <w:numId w:val="14"/>
        </w:numPr>
        <w:rPr>
          <w:rFonts w:ascii="Times New Roman" w:hAnsi="Times New Roman"/>
        </w:rPr>
      </w:pPr>
      <w:r w:rsidRPr="008E4519">
        <w:rPr>
          <w:rFonts w:ascii="Times New Roman" w:hAnsi="Times New Roman"/>
        </w:rPr>
        <w:t>Other</w:t>
      </w:r>
      <w:r w:rsidR="00717BE9" w:rsidRPr="008E4519">
        <w:rPr>
          <w:rFonts w:ascii="Times New Roman" w:hAnsi="Times New Roman"/>
        </w:rPr>
        <w:t xml:space="preserve"> data </w:t>
      </w:r>
    </w:p>
    <w:p w:rsidR="002E6B36" w:rsidRPr="008E4519" w:rsidRDefault="002E6B36" w:rsidP="00717BE9">
      <w:r w:rsidRPr="008E4519">
        <w:t>1:00 - 2:00 Lunch</w:t>
      </w:r>
    </w:p>
    <w:p w:rsidR="00263F73" w:rsidRPr="008E4519" w:rsidRDefault="002E6B36" w:rsidP="00717BE9">
      <w:r w:rsidRPr="008E4519">
        <w:t xml:space="preserve">2:00 - 2:30 </w:t>
      </w:r>
      <w:r w:rsidR="00263F73" w:rsidRPr="008E4519">
        <w:t xml:space="preserve">GENESYS version numbering scheme </w:t>
      </w:r>
      <w:r w:rsidRPr="008E4519">
        <w:t xml:space="preserve">and user interface demo </w:t>
      </w:r>
      <w:r w:rsidR="00263F73" w:rsidRPr="008E4519">
        <w:t>(Byrne)</w:t>
      </w:r>
    </w:p>
    <w:p w:rsidR="00D264C6" w:rsidRPr="008E4519" w:rsidRDefault="002E6B36" w:rsidP="00717BE9">
      <w:r w:rsidRPr="008E4519">
        <w:t>2:30 -</w:t>
      </w:r>
      <w:r w:rsidR="00C867BF" w:rsidRPr="008E4519">
        <w:t xml:space="preserve"> </w:t>
      </w:r>
      <w:r w:rsidRPr="008E4519">
        <w:t xml:space="preserve">3:00 </w:t>
      </w:r>
      <w:r w:rsidR="00D264C6" w:rsidRPr="008E4519">
        <w:t>Discuss value of utility-level version of GENESYS (Fazio)</w:t>
      </w:r>
    </w:p>
    <w:p w:rsidR="00E162E8" w:rsidRPr="008E4519" w:rsidRDefault="002E6B36" w:rsidP="00717BE9">
      <w:r w:rsidRPr="008E4519">
        <w:t xml:space="preserve">3:00           </w:t>
      </w:r>
      <w:r w:rsidR="00C867BF" w:rsidRPr="008E4519">
        <w:t xml:space="preserve"> </w:t>
      </w:r>
      <w:r w:rsidR="0064424F" w:rsidRPr="008E4519">
        <w:t>N</w:t>
      </w:r>
      <w:r w:rsidR="0008140F" w:rsidRPr="008E4519">
        <w:t>ext meeting</w:t>
      </w:r>
      <w:r w:rsidR="0064424F" w:rsidRPr="008E4519">
        <w:t xml:space="preserve"> (after Charter approval and new membership list is complete)</w:t>
      </w:r>
    </w:p>
    <w:p w:rsidR="00EB0A03" w:rsidRPr="008E4519" w:rsidRDefault="00EB0A03">
      <w:pPr>
        <w:spacing w:after="200" w:line="276" w:lineRule="auto"/>
      </w:pPr>
    </w:p>
    <w:p w:rsidR="00EB0A03" w:rsidRPr="008E4519" w:rsidRDefault="00EB0A03">
      <w:pPr>
        <w:spacing w:after="200" w:line="276" w:lineRule="auto"/>
      </w:pPr>
    </w:p>
    <w:p w:rsidR="002F2DF9" w:rsidRPr="008E4519" w:rsidRDefault="002F2DF9">
      <w:pPr>
        <w:spacing w:after="200" w:line="276" w:lineRule="auto"/>
        <w:rPr>
          <w:b/>
        </w:rPr>
      </w:pPr>
      <w:r w:rsidRPr="008E4519">
        <w:rPr>
          <w:b/>
        </w:rPr>
        <w:br w:type="page"/>
      </w:r>
    </w:p>
    <w:p w:rsidR="003E0E2D" w:rsidRPr="008E4519" w:rsidRDefault="00E162E8" w:rsidP="00717BE9">
      <w:pPr>
        <w:rPr>
          <w:b/>
          <w:sz w:val="28"/>
          <w:szCs w:val="28"/>
        </w:rPr>
      </w:pPr>
      <w:r w:rsidRPr="008E4519">
        <w:rPr>
          <w:b/>
          <w:sz w:val="28"/>
          <w:szCs w:val="28"/>
        </w:rPr>
        <w:lastRenderedPageBreak/>
        <w:t xml:space="preserve">Meeting </w:t>
      </w:r>
      <w:r w:rsidR="00EB0A03" w:rsidRPr="008E4519">
        <w:rPr>
          <w:b/>
          <w:sz w:val="28"/>
          <w:szCs w:val="28"/>
        </w:rPr>
        <w:t>N</w:t>
      </w:r>
      <w:r w:rsidRPr="008E4519">
        <w:rPr>
          <w:b/>
          <w:sz w:val="28"/>
          <w:szCs w:val="28"/>
        </w:rPr>
        <w:t>otes</w:t>
      </w:r>
    </w:p>
    <w:p w:rsidR="00E162E8" w:rsidRPr="008E4519" w:rsidRDefault="00E162E8" w:rsidP="00717BE9"/>
    <w:p w:rsidR="008571B2" w:rsidRPr="008E4519" w:rsidRDefault="00EB0A03" w:rsidP="00717BE9">
      <w:r w:rsidRPr="008E4519">
        <w:rPr>
          <w:b/>
        </w:rPr>
        <w:t>In attendance</w:t>
      </w:r>
      <w:r w:rsidR="00E162E8" w:rsidRPr="008E4519">
        <w:t xml:space="preserve">:  </w:t>
      </w:r>
    </w:p>
    <w:p w:rsidR="00E162E8" w:rsidRPr="008E4519" w:rsidRDefault="00E162E8" w:rsidP="00717BE9">
      <w:r w:rsidRPr="008E4519">
        <w:t xml:space="preserve">Chad </w:t>
      </w:r>
      <w:proofErr w:type="spellStart"/>
      <w:r w:rsidRPr="008E4519">
        <w:t>Madron</w:t>
      </w:r>
      <w:proofErr w:type="spellEnd"/>
      <w:r w:rsidRPr="008E4519">
        <w:t xml:space="preserve"> (NWPCC), John Fazio (NWPCC), Gwen Shearer (contractor), Pat</w:t>
      </w:r>
      <w:r w:rsidR="00EB0A03" w:rsidRPr="008E4519">
        <w:t>ricia</w:t>
      </w:r>
      <w:r w:rsidRPr="008E4519">
        <w:t xml:space="preserve"> Byrne (BPA), </w:t>
      </w:r>
      <w:proofErr w:type="spellStart"/>
      <w:r w:rsidRPr="008E4519">
        <w:t>Sarang</w:t>
      </w:r>
      <w:proofErr w:type="spellEnd"/>
      <w:r w:rsidRPr="008E4519">
        <w:t xml:space="preserve"> </w:t>
      </w:r>
      <w:proofErr w:type="spellStart"/>
      <w:r w:rsidRPr="008E4519">
        <w:t>Amirtabar</w:t>
      </w:r>
      <w:proofErr w:type="spellEnd"/>
      <w:r w:rsidR="00EB0A03" w:rsidRPr="008E4519">
        <w:t xml:space="preserve"> (SCL)</w:t>
      </w:r>
      <w:r w:rsidRPr="008E4519">
        <w:t xml:space="preserve">, Jeff </w:t>
      </w:r>
      <w:proofErr w:type="spellStart"/>
      <w:r w:rsidR="00EB0A03" w:rsidRPr="008E4519">
        <w:t>Deren</w:t>
      </w:r>
      <w:proofErr w:type="spellEnd"/>
      <w:r w:rsidR="00EB0A03" w:rsidRPr="008E4519">
        <w:t xml:space="preserve"> </w:t>
      </w:r>
      <w:r w:rsidRPr="008E4519">
        <w:t>(</w:t>
      </w:r>
      <w:r w:rsidR="00EB0A03" w:rsidRPr="008E4519">
        <w:t>Snohomish PUD</w:t>
      </w:r>
      <w:r w:rsidRPr="008E4519">
        <w:t xml:space="preserve">), </w:t>
      </w:r>
      <w:r w:rsidR="008F25F5" w:rsidRPr="008E4519">
        <w:t>Tom</w:t>
      </w:r>
      <w:r w:rsidR="00F238E2" w:rsidRPr="008E4519">
        <w:t xml:space="preserve"> Haymaker</w:t>
      </w:r>
      <w:r w:rsidR="00EB0A03" w:rsidRPr="008E4519">
        <w:t xml:space="preserve"> (Clark PUD)</w:t>
      </w:r>
      <w:r w:rsidRPr="008E4519">
        <w:t>, Sybil</w:t>
      </w:r>
      <w:r w:rsidR="00EB0A03" w:rsidRPr="008E4519">
        <w:t xml:space="preserve"> </w:t>
      </w:r>
      <w:proofErr w:type="spellStart"/>
      <w:r w:rsidR="00EB0A03" w:rsidRPr="008E4519">
        <w:t>Geiselman</w:t>
      </w:r>
      <w:proofErr w:type="spellEnd"/>
      <w:r w:rsidRPr="008E4519">
        <w:t xml:space="preserve"> (</w:t>
      </w:r>
      <w:r w:rsidR="00EB0A03" w:rsidRPr="008E4519">
        <w:t>EWEB</w:t>
      </w:r>
      <w:r w:rsidRPr="008E4519">
        <w:t xml:space="preserve">), Wendy </w:t>
      </w:r>
      <w:proofErr w:type="spellStart"/>
      <w:r w:rsidRPr="008E4519">
        <w:t>Gerlitz</w:t>
      </w:r>
      <w:proofErr w:type="spellEnd"/>
      <w:r w:rsidR="00EB0A03" w:rsidRPr="008E4519">
        <w:t xml:space="preserve"> (NWEC),</w:t>
      </w:r>
      <w:r w:rsidR="00DC5E3E" w:rsidRPr="008E4519">
        <w:t xml:space="preserve"> Tom Martin</w:t>
      </w:r>
      <w:r w:rsidR="00EB0A03" w:rsidRPr="008E4519">
        <w:t xml:space="preserve"> (Tacoma Power)</w:t>
      </w:r>
      <w:r w:rsidR="00DC5E3E" w:rsidRPr="008E4519">
        <w:t>, Ben Kujala</w:t>
      </w:r>
      <w:r w:rsidR="00F238E2" w:rsidRPr="008E4519">
        <w:t xml:space="preserve"> (NWPCC)</w:t>
      </w:r>
      <w:r w:rsidR="00CF394E" w:rsidRPr="008E4519">
        <w:t xml:space="preserve">, </w:t>
      </w:r>
      <w:proofErr w:type="spellStart"/>
      <w:r w:rsidR="00CF394E" w:rsidRPr="008E4519">
        <w:t>Villamor</w:t>
      </w:r>
      <w:proofErr w:type="spellEnd"/>
      <w:r w:rsidR="00CF394E" w:rsidRPr="008E4519">
        <w:t xml:space="preserve"> </w:t>
      </w:r>
      <w:proofErr w:type="spellStart"/>
      <w:r w:rsidR="00CF394E" w:rsidRPr="008E4519">
        <w:t>Gamponia</w:t>
      </w:r>
      <w:proofErr w:type="spellEnd"/>
      <w:r w:rsidR="00EB0A03" w:rsidRPr="008E4519">
        <w:t xml:space="preserve"> (Puget)</w:t>
      </w:r>
      <w:r w:rsidR="008F25F5" w:rsidRPr="008E4519">
        <w:t xml:space="preserve">, Tina </w:t>
      </w:r>
      <w:proofErr w:type="spellStart"/>
      <w:r w:rsidR="008F25F5" w:rsidRPr="008E4519">
        <w:t>Ko</w:t>
      </w:r>
      <w:proofErr w:type="spellEnd"/>
      <w:r w:rsidR="00F238E2" w:rsidRPr="008E4519">
        <w:t xml:space="preserve"> (BPA)</w:t>
      </w:r>
    </w:p>
    <w:p w:rsidR="008571B2" w:rsidRPr="008E4519" w:rsidRDefault="008571B2" w:rsidP="00717BE9"/>
    <w:p w:rsidR="008571B2" w:rsidRPr="008E4519" w:rsidRDefault="00EC6035" w:rsidP="00717BE9">
      <w:r w:rsidRPr="008E4519">
        <w:rPr>
          <w:b/>
        </w:rPr>
        <w:t>On the phone</w:t>
      </w:r>
      <w:r w:rsidRPr="008E4519">
        <w:t xml:space="preserve">: </w:t>
      </w:r>
    </w:p>
    <w:p w:rsidR="00E162E8" w:rsidRPr="008E4519" w:rsidRDefault="00EC6035" w:rsidP="00717BE9">
      <w:r w:rsidRPr="008E4519">
        <w:t>Dave LeVee (consultant)</w:t>
      </w:r>
    </w:p>
    <w:p w:rsidR="00E162E8" w:rsidRPr="008E4519" w:rsidRDefault="00E162E8" w:rsidP="00717BE9"/>
    <w:p w:rsidR="00E162E8" w:rsidRPr="008E4519" w:rsidRDefault="00C62FDD" w:rsidP="00717BE9">
      <w:r w:rsidRPr="008E4519">
        <w:t>T</w:t>
      </w:r>
      <w:r w:rsidR="00EB0A03" w:rsidRPr="008E4519">
        <w:t xml:space="preserve">oday’s agenda includes discussions about the </w:t>
      </w:r>
      <w:r w:rsidRPr="008E4519">
        <w:t xml:space="preserve">proposed </w:t>
      </w:r>
      <w:r w:rsidR="00E162E8" w:rsidRPr="008E4519">
        <w:t>Foru</w:t>
      </w:r>
      <w:r w:rsidR="00EB0A03" w:rsidRPr="008E4519">
        <w:t>m</w:t>
      </w:r>
      <w:r w:rsidR="00E162E8" w:rsidRPr="008E4519">
        <w:t xml:space="preserve"> charter and schedule, model enhancements, </w:t>
      </w:r>
      <w:r w:rsidR="00EB0A03" w:rsidRPr="008E4519">
        <w:t>d</w:t>
      </w:r>
      <w:r w:rsidR="00E162E8" w:rsidRPr="008E4519">
        <w:t xml:space="preserve">ata requirements, </w:t>
      </w:r>
      <w:r w:rsidR="00CA2652" w:rsidRPr="008E4519">
        <w:t xml:space="preserve">identifying </w:t>
      </w:r>
      <w:r w:rsidR="00E162E8" w:rsidRPr="008E4519">
        <w:t>key policy assumptions</w:t>
      </w:r>
      <w:r w:rsidR="00EB0A03" w:rsidRPr="008E4519">
        <w:t>,  model version</w:t>
      </w:r>
      <w:r w:rsidRPr="008E4519">
        <w:t>s</w:t>
      </w:r>
      <w:r w:rsidR="00E162E8" w:rsidRPr="008E4519">
        <w:t xml:space="preserve">, </w:t>
      </w:r>
      <w:r w:rsidR="00EB0A03" w:rsidRPr="008E4519">
        <w:t xml:space="preserve">and a </w:t>
      </w:r>
      <w:r w:rsidR="00E8316A" w:rsidRPr="008E4519">
        <w:t xml:space="preserve">proposal for a </w:t>
      </w:r>
      <w:r w:rsidR="00E162E8" w:rsidRPr="008E4519">
        <w:t>utility</w:t>
      </w:r>
      <w:r w:rsidR="00EB0A03" w:rsidRPr="008E4519">
        <w:t>-</w:t>
      </w:r>
      <w:r w:rsidR="00E162E8" w:rsidRPr="008E4519">
        <w:t>level</w:t>
      </w:r>
      <w:r w:rsidR="00EB0A03" w:rsidRPr="008E4519">
        <w:t xml:space="preserve"> Genesys, as well as a demonstration of the </w:t>
      </w:r>
      <w:r w:rsidR="00C05A6C" w:rsidRPr="008E4519">
        <w:t xml:space="preserve">input portion of the </w:t>
      </w:r>
      <w:r w:rsidRPr="008E4519">
        <w:t>p</w:t>
      </w:r>
      <w:r w:rsidR="00C05A6C" w:rsidRPr="008E4519">
        <w:t>rototype Genesys user interface</w:t>
      </w:r>
      <w:r w:rsidR="00EB0A03" w:rsidRPr="008E4519">
        <w:t xml:space="preserve">.  </w:t>
      </w:r>
    </w:p>
    <w:p w:rsidR="00E162E8" w:rsidRPr="008E4519" w:rsidRDefault="00E162E8" w:rsidP="00717BE9"/>
    <w:p w:rsidR="0049384E" w:rsidRPr="008E4519" w:rsidRDefault="0049384E" w:rsidP="0049384E">
      <w:r w:rsidRPr="008E4519">
        <w:t xml:space="preserve">Past work of the </w:t>
      </w:r>
      <w:r w:rsidR="00E162E8" w:rsidRPr="008E4519">
        <w:t xml:space="preserve">Forum </w:t>
      </w:r>
      <w:r w:rsidRPr="008E4519">
        <w:t>include</w:t>
      </w:r>
      <w:r w:rsidR="00CA2652" w:rsidRPr="008E4519">
        <w:t>d</w:t>
      </w:r>
      <w:r w:rsidRPr="008E4519">
        <w:t xml:space="preserve"> </w:t>
      </w:r>
      <w:r w:rsidR="00E162E8" w:rsidRPr="008E4519">
        <w:t>develop</w:t>
      </w:r>
      <w:r w:rsidRPr="008E4519">
        <w:t>ment of the</w:t>
      </w:r>
      <w:r w:rsidR="00E162E8" w:rsidRPr="008E4519">
        <w:t xml:space="preserve"> </w:t>
      </w:r>
      <w:r w:rsidR="008D7B7B" w:rsidRPr="008E4519">
        <w:t xml:space="preserve">adequacy </w:t>
      </w:r>
      <w:r w:rsidR="00E162E8" w:rsidRPr="008E4519">
        <w:t xml:space="preserve">standard, </w:t>
      </w:r>
      <w:r w:rsidR="00CA2652" w:rsidRPr="008E4519">
        <w:t xml:space="preserve">periodic </w:t>
      </w:r>
      <w:r w:rsidR="00E162E8" w:rsidRPr="008E4519">
        <w:t>assess</w:t>
      </w:r>
      <w:r w:rsidRPr="008E4519">
        <w:t>ments of the</w:t>
      </w:r>
      <w:r w:rsidR="00E162E8" w:rsidRPr="008E4519">
        <w:t xml:space="preserve"> </w:t>
      </w:r>
      <w:r w:rsidR="00CA2652" w:rsidRPr="008E4519">
        <w:t xml:space="preserve">adequacy of the </w:t>
      </w:r>
      <w:r w:rsidR="00E162E8" w:rsidRPr="008E4519">
        <w:t xml:space="preserve">power supply, and </w:t>
      </w:r>
      <w:r w:rsidR="00E8316A" w:rsidRPr="008E4519">
        <w:t xml:space="preserve">reviewing </w:t>
      </w:r>
      <w:r w:rsidR="00CA2652" w:rsidRPr="008E4519">
        <w:t>updat</w:t>
      </w:r>
      <w:r w:rsidR="00E8316A" w:rsidRPr="008E4519">
        <w:t>ed</w:t>
      </w:r>
      <w:r w:rsidR="00CA2652" w:rsidRPr="008E4519">
        <w:t xml:space="preserve"> power supply data</w:t>
      </w:r>
      <w:r w:rsidR="008D7B7B" w:rsidRPr="008E4519">
        <w:t xml:space="preserve">. The technical committee has also </w:t>
      </w:r>
      <w:r w:rsidR="00E8316A" w:rsidRPr="008E4519">
        <w:t xml:space="preserve">been tasked with exploring </w:t>
      </w:r>
      <w:r w:rsidR="008D7B7B" w:rsidRPr="008E4519">
        <w:t xml:space="preserve">ways to enhance analytical tools used for assessments. </w:t>
      </w:r>
      <w:r w:rsidRPr="008E4519">
        <w:t xml:space="preserve">The </w:t>
      </w:r>
      <w:r w:rsidR="008D7B7B" w:rsidRPr="008E4519">
        <w:t xml:space="preserve">Forum has </w:t>
      </w:r>
      <w:r w:rsidRPr="008E4519">
        <w:t>had good participation</w:t>
      </w:r>
      <w:r w:rsidR="008D7B7B" w:rsidRPr="008E4519">
        <w:t xml:space="preserve"> in the past</w:t>
      </w:r>
      <w:r w:rsidRPr="008E4519">
        <w:t xml:space="preserve">, but </w:t>
      </w:r>
      <w:r w:rsidR="00C05A6C" w:rsidRPr="008E4519">
        <w:t xml:space="preserve">more recently attendance has </w:t>
      </w:r>
      <w:r w:rsidRPr="008E4519">
        <w:t>dwindled</w:t>
      </w:r>
      <w:r w:rsidR="00C05A6C" w:rsidRPr="008E4519">
        <w:t xml:space="preserve">. </w:t>
      </w:r>
      <w:r w:rsidR="008D7B7B" w:rsidRPr="008E4519">
        <w:t xml:space="preserve">To address this issue and to also better define the role and scope of the Forum, the Council is considering redefining it as a Council advisory committee under the FACA.  </w:t>
      </w:r>
      <w:r w:rsidRPr="008E4519">
        <w:t xml:space="preserve">  </w:t>
      </w:r>
    </w:p>
    <w:p w:rsidR="0049384E" w:rsidRPr="008E4519" w:rsidRDefault="0049384E" w:rsidP="0049384E"/>
    <w:p w:rsidR="0049384E" w:rsidRPr="008E4519" w:rsidRDefault="0049384E" w:rsidP="0049384E">
      <w:r w:rsidRPr="008E4519">
        <w:t xml:space="preserve">A draft charter was sent out for review and </w:t>
      </w:r>
      <w:r w:rsidR="008D7B7B" w:rsidRPr="008E4519">
        <w:t xml:space="preserve">only </w:t>
      </w:r>
      <w:r w:rsidR="005349D7">
        <w:t>three commenters responded. All</w:t>
      </w:r>
      <w:r w:rsidR="008D7B7B" w:rsidRPr="008E4519">
        <w:t xml:space="preserve"> supported the effort. </w:t>
      </w:r>
      <w:r w:rsidRPr="008E4519">
        <w:t>At</w:t>
      </w:r>
      <w:r w:rsidR="008D7B7B" w:rsidRPr="008E4519">
        <w:t xml:space="preserve"> the July council meeting, the C</w:t>
      </w:r>
      <w:r w:rsidRPr="008E4519">
        <w:t>ouncil w</w:t>
      </w:r>
      <w:r w:rsidR="005349D7">
        <w:t xml:space="preserve">ill vote to adopt the charter. </w:t>
      </w:r>
      <w:r w:rsidRPr="008E4519">
        <w:t xml:space="preserve">The </w:t>
      </w:r>
      <w:r w:rsidR="008D7B7B" w:rsidRPr="008E4519">
        <w:t xml:space="preserve">new advisory committee, which will probably be named the Resource Adequacy Advisory Committee (RAAC), will </w:t>
      </w:r>
      <w:r w:rsidR="00C05A6C" w:rsidRPr="008E4519">
        <w:t xml:space="preserve">have the </w:t>
      </w:r>
      <w:r w:rsidR="008D7B7B" w:rsidRPr="008E4519">
        <w:t xml:space="preserve">same </w:t>
      </w:r>
      <w:r w:rsidR="00C05A6C" w:rsidRPr="008E4519">
        <w:t xml:space="preserve">structure </w:t>
      </w:r>
      <w:r w:rsidR="008D7B7B" w:rsidRPr="008E4519">
        <w:t xml:space="preserve">as the current Forum, with both a </w:t>
      </w:r>
      <w:r w:rsidRPr="008E4519">
        <w:t xml:space="preserve">technical and </w:t>
      </w:r>
      <w:r w:rsidR="008D7B7B" w:rsidRPr="008E4519">
        <w:t xml:space="preserve">a </w:t>
      </w:r>
      <w:r w:rsidRPr="008E4519">
        <w:t>steering committee</w:t>
      </w:r>
      <w:r w:rsidR="008D7B7B" w:rsidRPr="008E4519">
        <w:t xml:space="preserve">. The functions of the RAAC will </w:t>
      </w:r>
      <w:r w:rsidR="00C05A6C" w:rsidRPr="008E4519">
        <w:t xml:space="preserve">also </w:t>
      </w:r>
      <w:r w:rsidR="008D7B7B" w:rsidRPr="008E4519">
        <w:t>be unchanged. T</w:t>
      </w:r>
      <w:r w:rsidR="00C05A6C" w:rsidRPr="008E4519">
        <w:t>he only real difference is that the RAAC will act only in an advisory role to the Council and its staff</w:t>
      </w:r>
      <w:r w:rsidRPr="008E4519">
        <w:t>.</w:t>
      </w:r>
      <w:r w:rsidR="00C05A6C" w:rsidRPr="008E4519">
        <w:t xml:space="preserve"> The annual assessment and any other analyses or reports related to adequacy will be considered Council products</w:t>
      </w:r>
      <w:r w:rsidR="00734B83" w:rsidRPr="008E4519">
        <w:t xml:space="preserve"> and will be released with Council approval</w:t>
      </w:r>
      <w:r w:rsidR="00C05A6C" w:rsidRPr="008E4519">
        <w:t xml:space="preserve">.  </w:t>
      </w:r>
      <w:r w:rsidRPr="008E4519">
        <w:t xml:space="preserve">  </w:t>
      </w:r>
      <w:r w:rsidR="008D7B7B" w:rsidRPr="008E4519">
        <w:t xml:space="preserve"> </w:t>
      </w:r>
    </w:p>
    <w:p w:rsidR="0049384E" w:rsidRPr="008E4519" w:rsidRDefault="0049384E" w:rsidP="0049384E"/>
    <w:p w:rsidR="002C2585" w:rsidRPr="008E4519" w:rsidRDefault="0049384E" w:rsidP="0049384E">
      <w:r w:rsidRPr="008E4519">
        <w:t>The</w:t>
      </w:r>
      <w:r w:rsidR="002C2585" w:rsidRPr="008E4519">
        <w:t xml:space="preserve"> current organization of both committees will remain the same, with each having one co-chair from BPA and one from the Council. It is hoped that membership can be expanded to bring in a wide spectrum of participants and more technical and policy experts. By law (FACA) minutes of the meetings must be taken and published. (We already do this but because of this requirement we may be able to hire a professional note taker).   </w:t>
      </w:r>
    </w:p>
    <w:p w:rsidR="002C2585" w:rsidRPr="008E4519" w:rsidRDefault="002C2585" w:rsidP="0049384E"/>
    <w:p w:rsidR="0049384E" w:rsidRPr="008E4519" w:rsidRDefault="0049384E" w:rsidP="0049384E">
      <w:r w:rsidRPr="008E4519">
        <w:t xml:space="preserve">John </w:t>
      </w:r>
      <w:r w:rsidR="002C2585" w:rsidRPr="008E4519">
        <w:t xml:space="preserve">spent some time clarifying </w:t>
      </w:r>
      <w:r w:rsidRPr="008E4519">
        <w:t xml:space="preserve">the difference between the roles of the steering and technical committees.  Dave agreed that a broad spectrum of members would ensure adequate representation of customer values.  </w:t>
      </w:r>
    </w:p>
    <w:p w:rsidR="0049384E" w:rsidRPr="008E4519" w:rsidRDefault="0049384E" w:rsidP="00717BE9"/>
    <w:p w:rsidR="0049384E" w:rsidRPr="008E4519" w:rsidRDefault="0049384E" w:rsidP="0049384E">
      <w:r w:rsidRPr="008E4519">
        <w:t>John reviewed the proposed schedule – general</w:t>
      </w:r>
      <w:r w:rsidR="00660B98" w:rsidRPr="008E4519">
        <w:t>ly, the technical committee reviews</w:t>
      </w:r>
      <w:r w:rsidRPr="008E4519">
        <w:t xml:space="preserve"> the </w:t>
      </w:r>
      <w:r w:rsidR="002C2585" w:rsidRPr="008E4519">
        <w:t xml:space="preserve">analytical </w:t>
      </w:r>
      <w:r w:rsidRPr="008E4519">
        <w:t>work</w:t>
      </w:r>
      <w:r w:rsidR="002C2585" w:rsidRPr="008E4519">
        <w:t xml:space="preserve"> then</w:t>
      </w:r>
      <w:r w:rsidRPr="008E4519">
        <w:t xml:space="preserve"> takes the results to the steering committee</w:t>
      </w:r>
      <w:r w:rsidR="002C2585" w:rsidRPr="008E4519">
        <w:t xml:space="preserve"> for </w:t>
      </w:r>
      <w:r w:rsidR="00660B98" w:rsidRPr="008E4519">
        <w:t xml:space="preserve">their </w:t>
      </w:r>
      <w:r w:rsidR="002C2585" w:rsidRPr="008E4519">
        <w:t xml:space="preserve">review. The </w:t>
      </w:r>
      <w:r w:rsidR="00660B98" w:rsidRPr="008E4519">
        <w:t xml:space="preserve">analytical </w:t>
      </w:r>
      <w:r w:rsidR="002C2585" w:rsidRPr="008E4519">
        <w:t xml:space="preserve">work along with steering committee comments </w:t>
      </w:r>
      <w:r w:rsidR="00660B98" w:rsidRPr="008E4519">
        <w:t xml:space="preserve">will </w:t>
      </w:r>
      <w:r w:rsidR="002C2585" w:rsidRPr="008E4519">
        <w:t>then go the Council’s</w:t>
      </w:r>
      <w:r w:rsidRPr="008E4519">
        <w:t xml:space="preserve"> power committee</w:t>
      </w:r>
      <w:r w:rsidR="002C2585" w:rsidRPr="008E4519">
        <w:t xml:space="preserve"> before finally being presented to the full Council.  </w:t>
      </w:r>
      <w:r w:rsidRPr="008E4519">
        <w:t>Three main phases</w:t>
      </w:r>
      <w:r w:rsidR="002C2585" w:rsidRPr="008E4519">
        <w:t xml:space="preserve"> for the annual assessment </w:t>
      </w:r>
      <w:r w:rsidR="00F3776B" w:rsidRPr="008E4519">
        <w:t>are envisioned</w:t>
      </w:r>
      <w:r w:rsidR="005349D7">
        <w:t>;</w:t>
      </w:r>
      <w:r w:rsidR="002C2585" w:rsidRPr="008E4519">
        <w:t xml:space="preserve"> 1</w:t>
      </w:r>
      <w:r w:rsidR="000E3000" w:rsidRPr="008E4519">
        <w:t>)</w:t>
      </w:r>
      <w:r w:rsidR="002C2585" w:rsidRPr="008E4519">
        <w:t xml:space="preserve"> </w:t>
      </w:r>
      <w:r w:rsidRPr="008E4519">
        <w:t>data gathering</w:t>
      </w:r>
      <w:r w:rsidR="00F3776B" w:rsidRPr="008E4519">
        <w:t xml:space="preserve"> </w:t>
      </w:r>
      <w:r w:rsidR="002C2585" w:rsidRPr="008E4519">
        <w:t>and vetting</w:t>
      </w:r>
      <w:r w:rsidR="000E3000" w:rsidRPr="008E4519">
        <w:t>,</w:t>
      </w:r>
      <w:r w:rsidR="002C2585" w:rsidRPr="008E4519">
        <w:t xml:space="preserve"> along with defining key policy assumptions, 2</w:t>
      </w:r>
      <w:r w:rsidR="000E3000" w:rsidRPr="008E4519">
        <w:t>)</w:t>
      </w:r>
      <w:r w:rsidR="002C2585" w:rsidRPr="008E4519">
        <w:t xml:space="preserve"> preliminary</w:t>
      </w:r>
      <w:r w:rsidR="000E3000" w:rsidRPr="008E4519">
        <w:t xml:space="preserve"> </w:t>
      </w:r>
      <w:r w:rsidR="000E3000" w:rsidRPr="008E4519">
        <w:lastRenderedPageBreak/>
        <w:t>adequacy assessment and 3) final analysis and report. Phase 3 may not be necessary if the data and assumptions have not changed and if the model is not revised</w:t>
      </w:r>
      <w:r w:rsidR="00660B98" w:rsidRPr="008E4519">
        <w:t xml:space="preserve"> during phase 2</w:t>
      </w:r>
      <w:r w:rsidR="000E3000" w:rsidRPr="008E4519">
        <w:t xml:space="preserve">. Based on past experiences, however, it is more likely that a third phase will be required, </w:t>
      </w:r>
      <w:r w:rsidR="00660B98" w:rsidRPr="008E4519">
        <w:t>when</w:t>
      </w:r>
      <w:r w:rsidR="000E3000" w:rsidRPr="008E4519">
        <w:t xml:space="preserve"> c</w:t>
      </w:r>
      <w:r w:rsidRPr="008E4519">
        <w:t xml:space="preserve">hanges to data and assumptions, corrections and amendments </w:t>
      </w:r>
      <w:r w:rsidR="000E3000" w:rsidRPr="008E4519">
        <w:t>will be incorporated into the final assessment</w:t>
      </w:r>
      <w:r w:rsidR="00F3776B" w:rsidRPr="008E4519">
        <w:t xml:space="preserve">.  </w:t>
      </w:r>
    </w:p>
    <w:p w:rsidR="0049384E" w:rsidRPr="008E4519" w:rsidRDefault="0049384E" w:rsidP="00717BE9"/>
    <w:p w:rsidR="005349D7" w:rsidRDefault="00660B98" w:rsidP="00F3776B">
      <w:r w:rsidRPr="008E4519">
        <w:t>Under the proposed</w:t>
      </w:r>
      <w:r w:rsidR="00F3776B" w:rsidRPr="008E4519">
        <w:t xml:space="preserve"> schedule</w:t>
      </w:r>
      <w:r w:rsidRPr="008E4519">
        <w:t>, a</w:t>
      </w:r>
      <w:r w:rsidR="00F3776B" w:rsidRPr="008E4519">
        <w:t xml:space="preserve"> final report</w:t>
      </w:r>
      <w:r w:rsidRPr="008E4519">
        <w:t xml:space="preserve"> is expected to be</w:t>
      </w:r>
      <w:r w:rsidR="00F3776B" w:rsidRPr="008E4519">
        <w:t xml:space="preserve"> ready </w:t>
      </w:r>
      <w:r w:rsidRPr="008E4519">
        <w:t>sometime between February and May of each year. Ironically, this was the schedule originally adopted by the Forum. However, over the years since the standard’s adoption (</w:t>
      </w:r>
      <w:r w:rsidR="001B668F" w:rsidRPr="008E4519">
        <w:t xml:space="preserve">in </w:t>
      </w:r>
      <w:r w:rsidRPr="008E4519">
        <w:t xml:space="preserve">2008), the schedule has slipped due to delays in acquiring and vetting key data and because of extensive modeling enhancements (along with a thorough review of the methodology, which happened in 2010). </w:t>
      </w:r>
      <w:r w:rsidR="005349D7">
        <w:t xml:space="preserve">Last year’s assessment, for example, was released in December. </w:t>
      </w:r>
    </w:p>
    <w:p w:rsidR="005349D7" w:rsidRDefault="005349D7" w:rsidP="00F3776B"/>
    <w:p w:rsidR="00F3776B" w:rsidRPr="008E4519" w:rsidRDefault="00660B98" w:rsidP="00F3776B">
      <w:r w:rsidRPr="008E4519">
        <w:t xml:space="preserve">The key data items that </w:t>
      </w:r>
      <w:r w:rsidR="005349D7">
        <w:t>constrain</w:t>
      </w:r>
      <w:r w:rsidRPr="008E4519">
        <w:t xml:space="preserve"> the currently proposed schedule are the h</w:t>
      </w:r>
      <w:r w:rsidR="00F3776B" w:rsidRPr="008E4519">
        <w:t xml:space="preserve">ourly loads </w:t>
      </w:r>
      <w:r w:rsidRPr="008E4519">
        <w:t xml:space="preserve">forecast, which are due to be out every September. Since the load forecast model is an econometric model, past trends are very important, thus making it particularly important to use the most recent data available. The previous year’s </w:t>
      </w:r>
      <w:r w:rsidR="00F3776B" w:rsidRPr="008E4519">
        <w:t xml:space="preserve">actual loads </w:t>
      </w:r>
      <w:r w:rsidR="000E3000" w:rsidRPr="008E4519">
        <w:t xml:space="preserve">are usually </w:t>
      </w:r>
      <w:r w:rsidR="00F3776B" w:rsidRPr="008E4519">
        <w:t xml:space="preserve">available </w:t>
      </w:r>
      <w:r w:rsidR="001B668F" w:rsidRPr="008E4519">
        <w:t xml:space="preserve">by </w:t>
      </w:r>
      <w:r w:rsidR="00F3776B" w:rsidRPr="008E4519">
        <w:t>about June of each year.</w:t>
      </w:r>
      <w:r w:rsidR="000E3000" w:rsidRPr="008E4519">
        <w:t xml:space="preserve"> A preliminary set of loads should be available in July for initial testing</w:t>
      </w:r>
      <w:r w:rsidR="00F44748" w:rsidRPr="008E4519">
        <w:t>, with a final load forecast expected in early September</w:t>
      </w:r>
      <w:r w:rsidR="000E3000" w:rsidRPr="008E4519">
        <w:t xml:space="preserve">. </w:t>
      </w:r>
      <w:r w:rsidR="005349D7">
        <w:t>Based on this assumption, the final assessment should be available by May of the following year.</w:t>
      </w:r>
      <w:r w:rsidR="000E3000" w:rsidRPr="008E4519">
        <w:t xml:space="preserve"> </w:t>
      </w:r>
      <w:r w:rsidR="00F3776B" w:rsidRPr="008E4519">
        <w:t xml:space="preserve">  </w:t>
      </w:r>
    </w:p>
    <w:p w:rsidR="00F3776B" w:rsidRPr="008E4519" w:rsidRDefault="00F3776B" w:rsidP="00F3776B"/>
    <w:p w:rsidR="000E3000" w:rsidRPr="008E4519" w:rsidRDefault="00F3776B" w:rsidP="00F3776B">
      <w:r w:rsidRPr="008E4519">
        <w:t>Today</w:t>
      </w:r>
      <w:r w:rsidR="000E3000" w:rsidRPr="008E4519">
        <w:t xml:space="preserve">’s goal is to </w:t>
      </w:r>
      <w:r w:rsidRPr="008E4519">
        <w:t xml:space="preserve">develop a list of </w:t>
      </w:r>
      <w:r w:rsidR="000E3000" w:rsidRPr="008E4519">
        <w:t xml:space="preserve">required </w:t>
      </w:r>
      <w:r w:rsidRPr="008E4519">
        <w:t xml:space="preserve">data items </w:t>
      </w:r>
      <w:r w:rsidR="000E3000" w:rsidRPr="008E4519">
        <w:t xml:space="preserve">and to assign each with a contact/oversight person. We also would like to begin the process of identifying key policy assumptions that will be brought to the steering committee for review. The steering committee recommendations for these assumptions will then be presented to the Council for review and approval. One example is the amount of out-of-region market </w:t>
      </w:r>
      <w:r w:rsidR="00D1563C">
        <w:t>that should be assumed for the</w:t>
      </w:r>
      <w:r w:rsidR="000E3000" w:rsidRPr="008E4519">
        <w:t xml:space="preserve"> reference case. John also said that for significant uncertainties</w:t>
      </w:r>
      <w:r w:rsidR="00CB3A06" w:rsidRPr="008E4519">
        <w:t>,</w:t>
      </w:r>
      <w:r w:rsidR="000E3000" w:rsidRPr="008E4519">
        <w:t xml:space="preserve"> sensitivity studies will be done (like in last year’s assessment) to give policy makers an idea of how adequacy changes as these</w:t>
      </w:r>
      <w:r w:rsidR="00CB3A06" w:rsidRPr="008E4519">
        <w:t xml:space="preserve"> uncertainties vary. Both the steering committee and the Council valued that work for last year’s assessment. </w:t>
      </w:r>
      <w:r w:rsidR="000E3000" w:rsidRPr="008E4519">
        <w:t xml:space="preserve">   </w:t>
      </w:r>
    </w:p>
    <w:p w:rsidR="000E3000" w:rsidRPr="008E4519" w:rsidRDefault="000E3000" w:rsidP="00F3776B"/>
    <w:p w:rsidR="00F3776B" w:rsidRPr="008E4519" w:rsidRDefault="00CB3A06" w:rsidP="00F3776B">
      <w:r w:rsidRPr="008E4519">
        <w:t xml:space="preserve">Another function of the technical committee is to review all relevant data. Load forecasts are usually vetted through a separate process but the RAAC will want to keep track of that review. </w:t>
      </w:r>
      <w:r w:rsidR="00F3776B" w:rsidRPr="008E4519">
        <w:t xml:space="preserve">  </w:t>
      </w:r>
    </w:p>
    <w:p w:rsidR="00F3776B" w:rsidRPr="008E4519" w:rsidRDefault="00F3776B" w:rsidP="00F3776B"/>
    <w:p w:rsidR="00F3776B" w:rsidRPr="008E4519" w:rsidRDefault="00F3776B" w:rsidP="00F3776B">
      <w:r w:rsidRPr="008E4519">
        <w:t>Tom asked about transmission aspects of the studies</w:t>
      </w:r>
      <w:r w:rsidR="005F5ACF" w:rsidRPr="008E4519">
        <w:t xml:space="preserve">. </w:t>
      </w:r>
      <w:r w:rsidRPr="008E4519">
        <w:t xml:space="preserve">John brought up the </w:t>
      </w:r>
      <w:r w:rsidR="00CB3A06" w:rsidRPr="008E4519">
        <w:t xml:space="preserve">upcoming model change to add a </w:t>
      </w:r>
      <w:r w:rsidRPr="008E4519">
        <w:t>3</w:t>
      </w:r>
      <w:r w:rsidRPr="008E4519">
        <w:rPr>
          <w:vertAlign w:val="superscript"/>
        </w:rPr>
        <w:t>rd</w:t>
      </w:r>
      <w:r w:rsidRPr="008E4519">
        <w:t xml:space="preserve"> node </w:t>
      </w:r>
      <w:r w:rsidR="00CB3A06" w:rsidRPr="008E4519">
        <w:t xml:space="preserve">to the NW </w:t>
      </w:r>
      <w:r w:rsidR="00D1563C">
        <w:t xml:space="preserve">(southern Idaho) </w:t>
      </w:r>
      <w:r w:rsidRPr="008E4519">
        <w:t>and noted that transmission data will be reviewed.</w:t>
      </w:r>
      <w:r w:rsidR="00CB3A06" w:rsidRPr="008E4519">
        <w:t xml:space="preserve"> Thus, transmission information should be a part of the relevant data for the analysis. John emphasized that Genesys is simply a transport model and does not do power flow calculations. </w:t>
      </w:r>
      <w:r w:rsidRPr="008E4519">
        <w:t xml:space="preserve">  </w:t>
      </w:r>
    </w:p>
    <w:p w:rsidR="00F3776B" w:rsidRPr="008E4519" w:rsidRDefault="00F3776B" w:rsidP="00F3776B"/>
    <w:p w:rsidR="002B4DF4" w:rsidRPr="008E4519" w:rsidRDefault="00CB3A06" w:rsidP="00F3776B">
      <w:r w:rsidRPr="008E4519">
        <w:t>Since last year’s assessment, several m</w:t>
      </w:r>
      <w:r w:rsidR="00F3776B" w:rsidRPr="008E4519">
        <w:t xml:space="preserve">odel enhancements </w:t>
      </w:r>
      <w:r w:rsidR="006B311B" w:rsidRPr="008E4519">
        <w:t>have been</w:t>
      </w:r>
      <w:r w:rsidR="00D1563C">
        <w:t xml:space="preserve"> considered and a version-</w:t>
      </w:r>
      <w:r w:rsidRPr="008E4519">
        <w:t xml:space="preserve">labeling protocol has been established. The version </w:t>
      </w:r>
      <w:r w:rsidR="006B311B" w:rsidRPr="008E4519">
        <w:t xml:space="preserve">identification </w:t>
      </w:r>
      <w:r w:rsidRPr="008E4519">
        <w:t>will consist</w:t>
      </w:r>
      <w:r w:rsidR="006B311B" w:rsidRPr="008E4519">
        <w:t xml:space="preserve"> of three numbers. The first represents a major enhancement, which usually makes that version incompatible with previous versions. The second represents the addition of special features and the third reflects error fixes. </w:t>
      </w:r>
      <w:r w:rsidRPr="008E4519">
        <w:t>Last year’s model has been labeled as version 8.</w:t>
      </w:r>
      <w:r w:rsidR="006B311B" w:rsidRPr="008E4519">
        <w:t xml:space="preserve">0.0 and includes unit commitment logic (even though that feature was not used for last year’s assessment). This version also includes logic to draw randomly from a set of </w:t>
      </w:r>
      <w:r w:rsidR="002B4DF4" w:rsidRPr="008E4519">
        <w:t xml:space="preserve">20 </w:t>
      </w:r>
      <w:r w:rsidR="006B311B" w:rsidRPr="008E4519">
        <w:t xml:space="preserve">temperature-correlated </w:t>
      </w:r>
      <w:r w:rsidR="002B4DF4" w:rsidRPr="008E4519">
        <w:t xml:space="preserve">wind profiles for each temperature year (again this feature was not used for the official assessment last year). </w:t>
      </w:r>
    </w:p>
    <w:p w:rsidR="002B4DF4" w:rsidRPr="008E4519" w:rsidRDefault="002B4DF4" w:rsidP="00F3776B"/>
    <w:p w:rsidR="00CB3A06" w:rsidRPr="008E4519" w:rsidRDefault="002B4DF4" w:rsidP="00F3776B">
      <w:r w:rsidRPr="008E4519">
        <w:t>The proposed enhancements and versions are summarized below (</w:t>
      </w:r>
      <w:r w:rsidR="005F5ACF" w:rsidRPr="008E4519">
        <w:t xml:space="preserve">and </w:t>
      </w:r>
      <w:r w:rsidRPr="008E4519">
        <w:t xml:space="preserve">are subject to change): </w:t>
      </w:r>
      <w:r w:rsidR="00CB3A06" w:rsidRPr="008E4519">
        <w:t xml:space="preserve">  </w:t>
      </w:r>
    </w:p>
    <w:p w:rsidR="00CB3A06" w:rsidRPr="008E4519" w:rsidRDefault="006B311B" w:rsidP="00CB3A06">
      <w:pPr>
        <w:pStyle w:val="ListParagraph"/>
        <w:numPr>
          <w:ilvl w:val="0"/>
          <w:numId w:val="15"/>
        </w:numPr>
        <w:rPr>
          <w:rFonts w:ascii="Times New Roman" w:hAnsi="Times New Roman"/>
        </w:rPr>
      </w:pPr>
      <w:r w:rsidRPr="008E4519">
        <w:rPr>
          <w:rFonts w:ascii="Times New Roman" w:hAnsi="Times New Roman"/>
        </w:rPr>
        <w:t>T</w:t>
      </w:r>
      <w:r w:rsidR="00CB3A06" w:rsidRPr="008E4519">
        <w:rPr>
          <w:rFonts w:ascii="Times New Roman" w:hAnsi="Times New Roman"/>
        </w:rPr>
        <w:t xml:space="preserve">he </w:t>
      </w:r>
      <w:r w:rsidRPr="008E4519">
        <w:rPr>
          <w:rFonts w:ascii="Times New Roman" w:hAnsi="Times New Roman"/>
        </w:rPr>
        <w:t xml:space="preserve">current version is V9.0.0 </w:t>
      </w:r>
      <w:r w:rsidR="002B4DF4" w:rsidRPr="008E4519">
        <w:rPr>
          <w:rFonts w:ascii="Times New Roman" w:hAnsi="Times New Roman"/>
        </w:rPr>
        <w:t xml:space="preserve">with </w:t>
      </w:r>
      <w:r w:rsidR="00CB3A06" w:rsidRPr="008E4519">
        <w:rPr>
          <w:rFonts w:ascii="Times New Roman" w:hAnsi="Times New Roman"/>
        </w:rPr>
        <w:t xml:space="preserve">time steps </w:t>
      </w:r>
      <w:r w:rsidR="002B4DF4" w:rsidRPr="008E4519">
        <w:rPr>
          <w:rFonts w:ascii="Times New Roman" w:hAnsi="Times New Roman"/>
        </w:rPr>
        <w:t>increasing</w:t>
      </w:r>
      <w:r w:rsidR="00CB3A06" w:rsidRPr="008E4519">
        <w:rPr>
          <w:rFonts w:ascii="Times New Roman" w:hAnsi="Times New Roman"/>
        </w:rPr>
        <w:t xml:space="preserve"> from 12 months to 14 periods (to match BPA and Corps hydro studies)</w:t>
      </w:r>
      <w:r w:rsidRPr="008E4519">
        <w:rPr>
          <w:rFonts w:ascii="Times New Roman" w:hAnsi="Times New Roman"/>
        </w:rPr>
        <w:t xml:space="preserve">. </w:t>
      </w:r>
    </w:p>
    <w:p w:rsidR="00CB3A06" w:rsidRPr="008E4519" w:rsidRDefault="002B4DF4" w:rsidP="00CB3A06">
      <w:pPr>
        <w:pStyle w:val="ListParagraph"/>
        <w:numPr>
          <w:ilvl w:val="0"/>
          <w:numId w:val="15"/>
        </w:numPr>
        <w:rPr>
          <w:rFonts w:ascii="Times New Roman" w:hAnsi="Times New Roman"/>
        </w:rPr>
      </w:pPr>
      <w:r w:rsidRPr="008E4519">
        <w:rPr>
          <w:rFonts w:ascii="Times New Roman" w:hAnsi="Times New Roman"/>
        </w:rPr>
        <w:t>Version V9.1.0 will include a daily thermal resource scheduling option.</w:t>
      </w:r>
    </w:p>
    <w:p w:rsidR="002B4DF4" w:rsidRPr="008E4519" w:rsidRDefault="002B4DF4" w:rsidP="00CB3A06">
      <w:pPr>
        <w:pStyle w:val="ListParagraph"/>
        <w:numPr>
          <w:ilvl w:val="0"/>
          <w:numId w:val="15"/>
        </w:numPr>
        <w:rPr>
          <w:rFonts w:ascii="Times New Roman" w:hAnsi="Times New Roman"/>
        </w:rPr>
      </w:pPr>
      <w:r w:rsidRPr="008E4519">
        <w:rPr>
          <w:rFonts w:ascii="Times New Roman" w:hAnsi="Times New Roman"/>
        </w:rPr>
        <w:t>Version 10.0.0 will be based on V9.1.0 and will include weekly hydro energy shaping logic</w:t>
      </w:r>
    </w:p>
    <w:p w:rsidR="002B4DF4" w:rsidRPr="008E4519" w:rsidRDefault="002B4DF4" w:rsidP="00CB3A06">
      <w:pPr>
        <w:pStyle w:val="ListParagraph"/>
        <w:numPr>
          <w:ilvl w:val="0"/>
          <w:numId w:val="15"/>
        </w:numPr>
        <w:rPr>
          <w:rFonts w:ascii="Times New Roman" w:hAnsi="Times New Roman"/>
        </w:rPr>
      </w:pPr>
      <w:r w:rsidRPr="008E4519">
        <w:rPr>
          <w:rFonts w:ascii="Times New Roman" w:hAnsi="Times New Roman"/>
        </w:rPr>
        <w:t xml:space="preserve">Version 11.0.0 will be based on V9.1.0 and will include a 3-node Northwest, with southern Idaho split off from the NW east node. </w:t>
      </w:r>
    </w:p>
    <w:p w:rsidR="002B4DF4" w:rsidRPr="008E4519" w:rsidRDefault="002B4DF4" w:rsidP="002B4DF4"/>
    <w:p w:rsidR="002B4DF4" w:rsidRPr="008E4519" w:rsidRDefault="002B4DF4" w:rsidP="00F3776B">
      <w:r w:rsidRPr="008E4519">
        <w:t xml:space="preserve">John said that for this year’s assessment, he hopes to do a parallel study using both V9.1.0 and V11.0.0, assuming that the 3-node logic can be properly tested. A prototype of the weekly hydro shaping version (V10.0.0) has been created and superficially examined but will require much more review before being ready for release. By creating separate versions with major enhancements, John said we could do parallel testing without complicating the review by implementing two changes at the same time. He </w:t>
      </w:r>
      <w:r w:rsidR="005F5ACF" w:rsidRPr="008E4519">
        <w:t>reiterated that</w:t>
      </w:r>
      <w:r w:rsidRPr="008E4519">
        <w:t xml:space="preserve"> the weekly hydro shaping version will not likely be ready for this year’s assessment.   </w:t>
      </w:r>
    </w:p>
    <w:p w:rsidR="002B4DF4" w:rsidRPr="008E4519" w:rsidRDefault="002B4DF4" w:rsidP="00F3776B"/>
    <w:p w:rsidR="00F3776B" w:rsidRPr="008E4519" w:rsidRDefault="00F3776B" w:rsidP="00F3776B">
      <w:r w:rsidRPr="008E4519">
        <w:t>Jeff inquired if Genesys was off-the-shelf or developed in-house</w:t>
      </w:r>
      <w:r w:rsidR="00F01E08" w:rsidRPr="008E4519">
        <w:t xml:space="preserve">. </w:t>
      </w:r>
      <w:r w:rsidRPr="008E4519">
        <w:t xml:space="preserve">John </w:t>
      </w:r>
      <w:r w:rsidR="00F01E08" w:rsidRPr="008E4519">
        <w:t xml:space="preserve">said that the model was created in-house based on guidance from an ad-hoc committee created in 1998. The model was built up using pieces of existing models. For example, Genesys includes BPA’s HydSim </w:t>
      </w:r>
      <w:r w:rsidR="005F5ACF" w:rsidRPr="008E4519">
        <w:t xml:space="preserve">hydro regulation </w:t>
      </w:r>
      <w:r w:rsidR="00F01E08" w:rsidRPr="008E4519">
        <w:t xml:space="preserve">model code in its entirety. </w:t>
      </w:r>
      <w:r w:rsidRPr="008E4519">
        <w:t xml:space="preserve"> </w:t>
      </w:r>
    </w:p>
    <w:p w:rsidR="00F3776B" w:rsidRPr="008E4519" w:rsidRDefault="00F3776B" w:rsidP="00F3776B"/>
    <w:p w:rsidR="00F01E08" w:rsidRPr="008E4519" w:rsidRDefault="00F3776B" w:rsidP="00F3776B">
      <w:proofErr w:type="spellStart"/>
      <w:r w:rsidRPr="008E4519">
        <w:t>Villamor</w:t>
      </w:r>
      <w:proofErr w:type="spellEnd"/>
      <w:r w:rsidRPr="008E4519">
        <w:t xml:space="preserve"> asked if unit commitment was factored with pricing</w:t>
      </w:r>
      <w:r w:rsidR="00F01E08" w:rsidRPr="008E4519">
        <w:t xml:space="preserve">. </w:t>
      </w:r>
      <w:r w:rsidRPr="008E4519">
        <w:t xml:space="preserve">John clarified that pricing is used </w:t>
      </w:r>
      <w:r w:rsidR="00F01E08" w:rsidRPr="008E4519">
        <w:t xml:space="preserve">only </w:t>
      </w:r>
      <w:r w:rsidRPr="008E4519">
        <w:t xml:space="preserve">on a relative basis </w:t>
      </w:r>
      <w:r w:rsidR="00F01E08" w:rsidRPr="008E4519">
        <w:t xml:space="preserve">to ensure that resources are dispatched in the proper order, especially hydro.  </w:t>
      </w:r>
      <w:r w:rsidRPr="008E4519">
        <w:t xml:space="preserve">Gwen explained </w:t>
      </w:r>
      <w:r w:rsidR="00F01E08" w:rsidRPr="008E4519">
        <w:t xml:space="preserve">how the </w:t>
      </w:r>
      <w:r w:rsidRPr="008E4519">
        <w:t>hydro block pricing</w:t>
      </w:r>
      <w:r w:rsidR="00F01E08" w:rsidRPr="008E4519">
        <w:t xml:space="preserve"> works by assigning a dispatch reference price for each hydro block</w:t>
      </w:r>
      <w:r w:rsidRPr="008E4519">
        <w:t xml:space="preserve">.  Tom asked </w:t>
      </w:r>
      <w:r w:rsidR="00085E63" w:rsidRPr="008E4519">
        <w:t>whether</w:t>
      </w:r>
      <w:r w:rsidR="00F01E08" w:rsidRPr="008E4519">
        <w:t xml:space="preserve"> </w:t>
      </w:r>
      <w:r w:rsidRPr="008E4519">
        <w:t>flood control</w:t>
      </w:r>
      <w:r w:rsidR="00F01E08" w:rsidRPr="008E4519">
        <w:t xml:space="preserve"> elevations were derived using perfect foreknowledge or forecast values. John replied that Genesys flood control elevations come from the Corps </w:t>
      </w:r>
      <w:r w:rsidR="00085E63" w:rsidRPr="008E4519">
        <w:t>and</w:t>
      </w:r>
      <w:r w:rsidR="00F01E08" w:rsidRPr="008E4519">
        <w:t xml:space="preserve"> use forecasted runoff volumes. </w:t>
      </w:r>
      <w:r w:rsidRPr="008E4519">
        <w:t xml:space="preserve">Sybil asked </w:t>
      </w:r>
      <w:r w:rsidR="00F01E08" w:rsidRPr="008E4519">
        <w:t xml:space="preserve">how </w:t>
      </w:r>
      <w:r w:rsidRPr="008E4519">
        <w:t>wind</w:t>
      </w:r>
      <w:r w:rsidR="00F01E08" w:rsidRPr="008E4519">
        <w:t xml:space="preserve"> is treated in the model.  </w:t>
      </w:r>
      <w:r w:rsidRPr="008E4519">
        <w:t xml:space="preserve">John explained that wind is </w:t>
      </w:r>
      <w:r w:rsidR="00F01E08" w:rsidRPr="008E4519">
        <w:t xml:space="preserve">treated as </w:t>
      </w:r>
      <w:r w:rsidRPr="008E4519">
        <w:t>a load reduction resource</w:t>
      </w:r>
      <w:r w:rsidR="00F01E08" w:rsidRPr="008E4519">
        <w:t xml:space="preserve">. He went on to say that the current data for wind uses a BPA-developed temperature-correlated data set. For each temperature year, we have 20 different possible wind profiles. Each wind profile consists of 8,760 capacity factors, which are multiplied by the installed wind capacity to obtain hourly wind generation. </w:t>
      </w:r>
    </w:p>
    <w:p w:rsidR="00F01E08" w:rsidRPr="008E4519" w:rsidRDefault="00F01E08" w:rsidP="00F3776B"/>
    <w:p w:rsidR="00FA4137" w:rsidRPr="008E4519" w:rsidRDefault="00F01E08" w:rsidP="00F3776B">
      <w:r w:rsidRPr="008E4519">
        <w:t xml:space="preserve">John added that all NW wind is treated as though it were in BPA’s fleet. Pat thought that BPA’s share of wind was about 60 percent of the total. </w:t>
      </w:r>
      <w:r w:rsidR="00FA4137" w:rsidRPr="008E4519">
        <w:t>A question was asked as to how out-of-region owned wind is treated. John said that all generation from such wind is assumed to leave the region. Ben said that quite often some of the generation from out-of-region owned wind is sold to NW utilities. John agreed and added that perhaps we should investigate how much of that wind might be available for use during periods of stress, especially during our winter period. Ben added that Canada may also have surplus energy and capacity for use during emergency conditions. John said tha</w:t>
      </w:r>
      <w:r w:rsidR="00A4581D" w:rsidRPr="008E4519">
        <w:t>t in the past, the SW market has been</w:t>
      </w:r>
      <w:r w:rsidR="00FA4137" w:rsidRPr="008E4519">
        <w:t xml:space="preserve"> used as a surrogate for all out-of-region market supply and that it was generally believed that when the NW system was in stress, so to would the Canadian system. Ben thought we should at least examine historical data to see if our assumptions are valid. It may be too conservative to assume no market supply from Canada. </w:t>
      </w:r>
    </w:p>
    <w:p w:rsidR="00FA4137" w:rsidRPr="008E4519" w:rsidRDefault="00FA4137" w:rsidP="00F3776B"/>
    <w:p w:rsidR="00F3776B" w:rsidRPr="008E4519" w:rsidRDefault="00F01E08" w:rsidP="00F3776B">
      <w:r w:rsidRPr="008E4519">
        <w:t xml:space="preserve">For this upcoming year’s assessment, John is hoping that utilities </w:t>
      </w:r>
      <w:r w:rsidR="00BB7DCA" w:rsidRPr="008E4519">
        <w:t>with</w:t>
      </w:r>
      <w:r w:rsidRPr="008E4519">
        <w:t xml:space="preserve"> wind generation </w:t>
      </w:r>
      <w:r w:rsidR="00BB7DCA" w:rsidRPr="008E4519">
        <w:t>can</w:t>
      </w:r>
      <w:r w:rsidRPr="008E4519">
        <w:t xml:space="preserve"> provide data to better represent their wind production</w:t>
      </w:r>
      <w:r w:rsidR="00BB7DCA" w:rsidRPr="008E4519">
        <w:t xml:space="preserve">. </w:t>
      </w:r>
      <w:r w:rsidRPr="008E4519">
        <w:t xml:space="preserve">   </w:t>
      </w:r>
      <w:r w:rsidR="00F3776B" w:rsidRPr="008E4519">
        <w:t xml:space="preserve">  </w:t>
      </w:r>
    </w:p>
    <w:p w:rsidR="0049384E" w:rsidRPr="008E4519" w:rsidRDefault="0049384E" w:rsidP="00717BE9"/>
    <w:p w:rsidR="00F3776B" w:rsidRPr="008E4519" w:rsidRDefault="00F3776B" w:rsidP="00F3776B">
      <w:r w:rsidRPr="008E4519">
        <w:t>John discussed the reason behind including a third node</w:t>
      </w:r>
      <w:r w:rsidR="00FA4137" w:rsidRPr="008E4519">
        <w:t xml:space="preserve">, separating out </w:t>
      </w:r>
      <w:r w:rsidRPr="008E4519">
        <w:t xml:space="preserve">southern Idaho.  </w:t>
      </w:r>
      <w:r w:rsidR="00FA4137" w:rsidRPr="008E4519">
        <w:t xml:space="preserve">He said that he </w:t>
      </w:r>
      <w:r w:rsidRPr="008E4519">
        <w:t>expect</w:t>
      </w:r>
      <w:r w:rsidR="00FA4137" w:rsidRPr="008E4519">
        <w:t>ed</w:t>
      </w:r>
      <w:r w:rsidRPr="008E4519">
        <w:t xml:space="preserve"> </w:t>
      </w:r>
      <w:r w:rsidR="00A4581D" w:rsidRPr="008E4519">
        <w:t xml:space="preserve">the </w:t>
      </w:r>
      <w:r w:rsidRPr="008E4519">
        <w:t>adequacy</w:t>
      </w:r>
      <w:r w:rsidR="00A4581D" w:rsidRPr="008E4519">
        <w:t xml:space="preserve"> metric (LOLP) to increase when </w:t>
      </w:r>
      <w:r w:rsidR="00FA4137" w:rsidRPr="008E4519">
        <w:t>using the three node logic</w:t>
      </w:r>
      <w:r w:rsidR="00A4581D" w:rsidRPr="008E4519">
        <w:t xml:space="preserve"> (all else remaining constant)</w:t>
      </w:r>
      <w:r w:rsidR="00FA4137" w:rsidRPr="008E4519">
        <w:t xml:space="preserve">. </w:t>
      </w:r>
      <w:r w:rsidR="00A4581D" w:rsidRPr="008E4519">
        <w:t>But real results are yet to be reviewed.</w:t>
      </w:r>
      <w:r w:rsidRPr="008E4519">
        <w:t xml:space="preserve"> </w:t>
      </w:r>
    </w:p>
    <w:p w:rsidR="00F3776B" w:rsidRPr="008E4519" w:rsidRDefault="00F3776B" w:rsidP="00717BE9"/>
    <w:p w:rsidR="00F3776B" w:rsidRPr="008E4519" w:rsidRDefault="00F3776B" w:rsidP="00F3776B">
      <w:pPr>
        <w:rPr>
          <w:b/>
        </w:rPr>
      </w:pPr>
      <w:r w:rsidRPr="008E4519">
        <w:rPr>
          <w:b/>
        </w:rPr>
        <w:t>Data requirements discussion – the item, the contact person(s), how to vet the data</w:t>
      </w:r>
    </w:p>
    <w:p w:rsidR="00F3776B" w:rsidRPr="008E4519" w:rsidRDefault="00F3776B" w:rsidP="00F3776B"/>
    <w:p w:rsidR="00DA1C13" w:rsidRPr="008E4519" w:rsidRDefault="00F3776B" w:rsidP="00F3776B">
      <w:r w:rsidRPr="008E4519">
        <w:rPr>
          <w:b/>
          <w:highlight w:val="yellow"/>
        </w:rPr>
        <w:t xml:space="preserve">Hourly loads (including </w:t>
      </w:r>
      <w:r w:rsidR="00874C29" w:rsidRPr="008E4519">
        <w:rPr>
          <w:b/>
          <w:highlight w:val="yellow"/>
        </w:rPr>
        <w:t xml:space="preserve">EE -- </w:t>
      </w:r>
      <w:r w:rsidRPr="008E4519">
        <w:rPr>
          <w:b/>
          <w:highlight w:val="yellow"/>
        </w:rPr>
        <w:t>energy efficiency)</w:t>
      </w:r>
      <w:r w:rsidR="00DA1C13" w:rsidRPr="008E4519">
        <w:rPr>
          <w:b/>
          <w:highlight w:val="yellow"/>
        </w:rPr>
        <w:t xml:space="preserve"> - </w:t>
      </w:r>
      <w:r w:rsidRPr="008E4519">
        <w:rPr>
          <w:highlight w:val="yellow"/>
        </w:rPr>
        <w:t>Massoud Jourabchi</w:t>
      </w:r>
    </w:p>
    <w:p w:rsidR="00043DFA" w:rsidRPr="008E4519" w:rsidRDefault="00DA1C13" w:rsidP="00F3776B">
      <w:r w:rsidRPr="008E4519">
        <w:t>Hourly l</w:t>
      </w:r>
      <w:r w:rsidR="00F3776B" w:rsidRPr="008E4519">
        <w:t xml:space="preserve">oads used in the model are produced using </w:t>
      </w:r>
      <w:r w:rsidRPr="008E4519">
        <w:t>the council’s econometric short-</w:t>
      </w:r>
      <w:r w:rsidR="00F3776B" w:rsidRPr="008E4519">
        <w:t xml:space="preserve">term model.  Tom asked about the demand forecast </w:t>
      </w:r>
      <w:r w:rsidR="00043DFA" w:rsidRPr="008E4519">
        <w:t>used for the Council’s power plan. John explained that for long-term studies (e.g. 20 years) the Council’s long-term load forecasting model is used. Unlike the short-term model, which is based on historical loads</w:t>
      </w:r>
      <w:r w:rsidR="0023640B" w:rsidRPr="008E4519">
        <w:t>, the long-term model is an end-</w:t>
      </w:r>
      <w:r w:rsidR="00043DFA" w:rsidRPr="008E4519">
        <w:t xml:space="preserve">use model and is driven by population, economic environment, employment, etc. </w:t>
      </w:r>
    </w:p>
    <w:p w:rsidR="00043DFA" w:rsidRPr="008E4519" w:rsidRDefault="00043DFA" w:rsidP="00F3776B"/>
    <w:p w:rsidR="00043DFA" w:rsidRPr="008E4519" w:rsidRDefault="00043DFA" w:rsidP="00F3776B">
      <w:r w:rsidRPr="008E4519">
        <w:t xml:space="preserve">Tom asked if the </w:t>
      </w:r>
      <w:r w:rsidR="0023640B" w:rsidRPr="008E4519">
        <w:t xml:space="preserve">two load </w:t>
      </w:r>
      <w:r w:rsidRPr="008E4519">
        <w:t xml:space="preserve">models were calibrated. </w:t>
      </w:r>
      <w:r w:rsidR="00F3776B" w:rsidRPr="008E4519">
        <w:t xml:space="preserve">John explained </w:t>
      </w:r>
      <w:r w:rsidRPr="008E4519">
        <w:t xml:space="preserve">that we sometimes calibrate the two models but generally not. In most cases, the annual and monthly energy amounts for load are very close, especially within the first 5 years. Unlike energy loads, peak loads can be quite different, primarily because the short-term model does an hourly forecast and the long-term model does a single peak hour demand for each month. </w:t>
      </w:r>
    </w:p>
    <w:p w:rsidR="00043DFA" w:rsidRPr="008E4519" w:rsidRDefault="00043DFA" w:rsidP="00F3776B"/>
    <w:p w:rsidR="00043DFA" w:rsidRPr="008E4519" w:rsidRDefault="00043DFA" w:rsidP="00F3776B">
      <w:r w:rsidRPr="008E4519">
        <w:t xml:space="preserve">Someone asked how the loads are planned to be split among the </w:t>
      </w:r>
      <w:r w:rsidR="00F3776B" w:rsidRPr="008E4519">
        <w:t>3</w:t>
      </w:r>
      <w:r w:rsidR="00874C29" w:rsidRPr="008E4519">
        <w:t>-</w:t>
      </w:r>
      <w:r w:rsidR="00F3776B" w:rsidRPr="008E4519">
        <w:t>node</w:t>
      </w:r>
      <w:r w:rsidRPr="008E4519">
        <w:t xml:space="preserve">s. John said that we could use a simple factor to designate what percentage of the total </w:t>
      </w:r>
      <w:r w:rsidR="0023640B" w:rsidRPr="008E4519">
        <w:t xml:space="preserve">load </w:t>
      </w:r>
      <w:r w:rsidRPr="008E4519">
        <w:t xml:space="preserve">is in each node. This is what is done now for the 2-node version. However, the model has the capability of reading a separate hourly load file for each node. Thus, if we can produce separate hourly load forecasts for each node, we can input them directly into Genesys.  </w:t>
      </w:r>
    </w:p>
    <w:p w:rsidR="00043DFA" w:rsidRPr="008E4519" w:rsidRDefault="00043DFA" w:rsidP="00F3776B"/>
    <w:p w:rsidR="003A52DD" w:rsidRPr="008E4519" w:rsidRDefault="00F3776B" w:rsidP="00F3776B">
      <w:r w:rsidRPr="008E4519">
        <w:t xml:space="preserve">Tina asked </w:t>
      </w:r>
      <w:r w:rsidR="00043DFA" w:rsidRPr="008E4519">
        <w:t xml:space="preserve">how </w:t>
      </w:r>
      <w:r w:rsidR="00874C29" w:rsidRPr="008E4519">
        <w:t>demand response</w:t>
      </w:r>
      <w:r w:rsidRPr="008E4519">
        <w:t xml:space="preserve"> </w:t>
      </w:r>
      <w:r w:rsidR="00043DFA" w:rsidRPr="008E4519">
        <w:t xml:space="preserve">is modeled.  </w:t>
      </w:r>
      <w:r w:rsidRPr="008E4519">
        <w:t>John noted that if DR is accounted for in loads</w:t>
      </w:r>
      <w:r w:rsidR="00874C29" w:rsidRPr="008E4519">
        <w:t xml:space="preserve">, </w:t>
      </w:r>
      <w:r w:rsidR="003A52DD" w:rsidRPr="008E4519">
        <w:t xml:space="preserve">(e.g. DR has already been implemented) </w:t>
      </w:r>
      <w:r w:rsidR="00874C29" w:rsidRPr="008E4519">
        <w:t>then it</w:t>
      </w:r>
      <w:r w:rsidRPr="008E4519">
        <w:t xml:space="preserve"> is not added</w:t>
      </w:r>
      <w:r w:rsidR="00874C29" w:rsidRPr="008E4519">
        <w:t xml:space="preserve"> because </w:t>
      </w:r>
      <w:r w:rsidR="003A52DD" w:rsidRPr="008E4519">
        <w:t xml:space="preserve">the short-term model should pick that up in the load forecast. Otherwise, we </w:t>
      </w:r>
      <w:r w:rsidR="00874C29" w:rsidRPr="008E4519">
        <w:t>risk double-counting</w:t>
      </w:r>
      <w:r w:rsidRPr="008E4519">
        <w:t xml:space="preserve">.  </w:t>
      </w:r>
      <w:r w:rsidR="003A52DD" w:rsidRPr="008E4519">
        <w:t>New DR not already implemented can be t</w:t>
      </w:r>
      <w:r w:rsidRPr="008E4519">
        <w:t xml:space="preserve">reated as a resource and placed in the </w:t>
      </w:r>
      <w:r w:rsidR="003A52DD" w:rsidRPr="008E4519">
        <w:t xml:space="preserve">resource </w:t>
      </w:r>
      <w:r w:rsidRPr="008E4519">
        <w:t xml:space="preserve">stack.  </w:t>
      </w:r>
    </w:p>
    <w:p w:rsidR="003A52DD" w:rsidRPr="008E4519" w:rsidRDefault="003A52DD" w:rsidP="00F3776B"/>
    <w:p w:rsidR="00DA1C13" w:rsidRPr="008E4519" w:rsidRDefault="00F3776B" w:rsidP="00F3776B">
      <w:r w:rsidRPr="008E4519">
        <w:t>M</w:t>
      </w:r>
      <w:r w:rsidR="003A52DD" w:rsidRPr="008E4519">
        <w:t>assoud has a plan to vet his load forecasts</w:t>
      </w:r>
      <w:r w:rsidRPr="008E4519">
        <w:t xml:space="preserve">, which is expected to be discussed in later committee meetings.  </w:t>
      </w:r>
      <w:r w:rsidR="00DA1C13" w:rsidRPr="008E4519">
        <w:t>Neither l</w:t>
      </w:r>
      <w:r w:rsidRPr="008E4519">
        <w:t xml:space="preserve">ong term load uncertainty </w:t>
      </w:r>
      <w:r w:rsidR="00DA1C13" w:rsidRPr="008E4519">
        <w:t>nor</w:t>
      </w:r>
      <w:r w:rsidRPr="008E4519">
        <w:t xml:space="preserve"> </w:t>
      </w:r>
      <w:r w:rsidR="00DA1C13" w:rsidRPr="008E4519">
        <w:t>uncertainties in the amount of achievable energy efficiency are modeled explicitly in Genesys. Last year, the steering committee decided that we should use the medium load forecast to derive the hourly loads and the Council’s target EE levels from the 6</w:t>
      </w:r>
      <w:r w:rsidR="00DA1C13" w:rsidRPr="008E4519">
        <w:rPr>
          <w:vertAlign w:val="superscript"/>
        </w:rPr>
        <w:t>th</w:t>
      </w:r>
      <w:r w:rsidR="00DA1C13" w:rsidRPr="008E4519">
        <w:t xml:space="preserve"> plan</w:t>
      </w:r>
      <w:r w:rsidR="0023640B" w:rsidRPr="008E4519">
        <w:t xml:space="preserve"> for the annual adequacy assessment</w:t>
      </w:r>
      <w:r w:rsidR="00DA1C13" w:rsidRPr="008E4519">
        <w:t xml:space="preserve">. </w:t>
      </w:r>
    </w:p>
    <w:p w:rsidR="00DA1C13" w:rsidRPr="008E4519" w:rsidRDefault="00DA1C13" w:rsidP="00F3776B"/>
    <w:p w:rsidR="00F3776B" w:rsidRPr="008E4519" w:rsidRDefault="00F3776B" w:rsidP="00F3776B">
      <w:proofErr w:type="spellStart"/>
      <w:r w:rsidRPr="008E4519">
        <w:t>Villamor</w:t>
      </w:r>
      <w:proofErr w:type="spellEnd"/>
      <w:r w:rsidRPr="008E4519">
        <w:t xml:space="preserve"> asked about the </w:t>
      </w:r>
      <w:r w:rsidR="00DA1C13" w:rsidRPr="008E4519">
        <w:t xml:space="preserve">hourly </w:t>
      </w:r>
      <w:r w:rsidRPr="008E4519">
        <w:t>shap</w:t>
      </w:r>
      <w:r w:rsidR="00DA1C13" w:rsidRPr="008E4519">
        <w:t xml:space="preserve">ing of EE. John said that the hourly shape of EE is assumed to be the same as </w:t>
      </w:r>
      <w:r w:rsidR="0023640B" w:rsidRPr="008E4519">
        <w:t>that of the hourly loads</w:t>
      </w:r>
      <w:r w:rsidR="00DA1C13" w:rsidRPr="008E4519">
        <w:t xml:space="preserve">.  In fact, John went on to say that the hourly load shapes are all based on some historical data, so that if you were to plot the hourly loads for all 80 temperature conditions, you would get a set of parallel shaped load curves. This is not exactly what we would expect in real life but it is a function of how the short-term model works (by identifying cooling degree and heating degree days and then applying an hourly shape to the resulting daily load). John agreed that the shape of EE </w:t>
      </w:r>
      <w:r w:rsidR="0023640B" w:rsidRPr="008E4519">
        <w:t xml:space="preserve">is </w:t>
      </w:r>
      <w:r w:rsidR="00DA1C13" w:rsidRPr="008E4519">
        <w:t xml:space="preserve">something that the committees would want to look at. John said that long term load uncertainty (due to economic and other factors) was examined by running sensitivity studies ranging from the Council’s low to high load forecasts. SW market availability uncertainty was addressed in the same way. </w:t>
      </w:r>
      <w:r w:rsidRPr="008E4519">
        <w:t xml:space="preserve">  </w:t>
      </w:r>
    </w:p>
    <w:p w:rsidR="00F3776B" w:rsidRPr="008E4519" w:rsidRDefault="00F3776B" w:rsidP="00F3776B"/>
    <w:p w:rsidR="00DA1C13" w:rsidRPr="008E4519" w:rsidRDefault="00DA1C13" w:rsidP="00874C29">
      <w:pPr>
        <w:rPr>
          <w:b/>
        </w:rPr>
      </w:pPr>
      <w:r w:rsidRPr="008E4519">
        <w:rPr>
          <w:b/>
          <w:highlight w:val="yellow"/>
        </w:rPr>
        <w:t>Contracts – Patricia Byrne</w:t>
      </w:r>
    </w:p>
    <w:p w:rsidR="005055E0" w:rsidRPr="008E4519" w:rsidRDefault="00DA1C13" w:rsidP="00874C29">
      <w:r w:rsidRPr="008E4519">
        <w:t xml:space="preserve">Genesys only models firm contracts that either come into the region or leave the region. It also needs to know of any East/West or West/East contracts (the existing 2 nodes in the model). For the 3-node version we will also have to know what contracts </w:t>
      </w:r>
      <w:r w:rsidR="005055E0" w:rsidRPr="008E4519">
        <w:t xml:space="preserve">go into or come out of the southern Idaho node. Contracts are either added or subtracted from the hourly load forecast. </w:t>
      </w:r>
    </w:p>
    <w:p w:rsidR="005055E0" w:rsidRPr="008E4519" w:rsidRDefault="005055E0" w:rsidP="00874C29"/>
    <w:p w:rsidR="00874C29" w:rsidRPr="008E4519" w:rsidRDefault="005055E0" w:rsidP="00874C29">
      <w:r w:rsidRPr="008E4519">
        <w:t xml:space="preserve">Currently, the </w:t>
      </w:r>
      <w:r w:rsidR="00874C29" w:rsidRPr="008E4519">
        <w:t xml:space="preserve">Canadian Entitlement Return (CER) </w:t>
      </w:r>
      <w:r w:rsidRPr="008E4519">
        <w:t>is assumed to be delivered and is therefore modeled as a firm contract.  To the extent that some or all of the entitlement could be used by the US during times of stress, it should be included as an</w:t>
      </w:r>
      <w:r w:rsidR="00874C29" w:rsidRPr="008E4519">
        <w:t xml:space="preserve"> additional market.  That </w:t>
      </w:r>
      <w:r w:rsidRPr="008E4519">
        <w:t xml:space="preserve">is likely an assumption that the </w:t>
      </w:r>
      <w:r w:rsidR="00874C29" w:rsidRPr="008E4519">
        <w:t xml:space="preserve">steering committee </w:t>
      </w:r>
      <w:r w:rsidRPr="008E4519">
        <w:t>needs to address</w:t>
      </w:r>
      <w:r w:rsidR="00874C29" w:rsidRPr="008E4519">
        <w:t xml:space="preserve">.    </w:t>
      </w:r>
    </w:p>
    <w:p w:rsidR="00874C29" w:rsidRPr="008E4519" w:rsidRDefault="00874C29" w:rsidP="00874C29"/>
    <w:p w:rsidR="005055E0" w:rsidRPr="008E4519" w:rsidRDefault="005055E0" w:rsidP="00874C29">
      <w:pPr>
        <w:rPr>
          <w:b/>
        </w:rPr>
      </w:pPr>
      <w:r w:rsidRPr="008E4519">
        <w:rPr>
          <w:b/>
          <w:highlight w:val="yellow"/>
        </w:rPr>
        <w:t>Hydro data – Patricia Byrne</w:t>
      </w:r>
    </w:p>
    <w:p w:rsidR="00874C29" w:rsidRPr="008E4519" w:rsidRDefault="00874C29" w:rsidP="00874C29">
      <w:r w:rsidRPr="008E4519">
        <w:t>The latest hydroreg</w:t>
      </w:r>
      <w:r w:rsidR="005055E0" w:rsidRPr="008E4519">
        <w:t>ulation data</w:t>
      </w:r>
      <w:r w:rsidRPr="008E4519">
        <w:t xml:space="preserve"> should be available </w:t>
      </w:r>
      <w:r w:rsidR="005055E0" w:rsidRPr="008E4519">
        <w:t>by</w:t>
      </w:r>
      <w:r w:rsidRPr="008E4519">
        <w:t xml:space="preserve"> mid-July.  We should ask the steering committee if there is anything outside of the hydroreg</w:t>
      </w:r>
      <w:r w:rsidR="005055E0" w:rsidRPr="008E4519">
        <w:t>ulation</w:t>
      </w:r>
      <w:r w:rsidRPr="008E4519">
        <w:t xml:space="preserve"> that should be modeled. </w:t>
      </w:r>
      <w:r w:rsidR="005055E0" w:rsidRPr="008E4519">
        <w:t xml:space="preserve">Pat will be responsible for obtaining this data for our studies. </w:t>
      </w:r>
    </w:p>
    <w:p w:rsidR="00F3776B" w:rsidRPr="008E4519" w:rsidRDefault="00F3776B" w:rsidP="00F3776B"/>
    <w:p w:rsidR="005055E0" w:rsidRPr="008E4519" w:rsidRDefault="00874C29" w:rsidP="00717BE9">
      <w:pPr>
        <w:rPr>
          <w:b/>
        </w:rPr>
      </w:pPr>
      <w:r w:rsidRPr="008E4519">
        <w:rPr>
          <w:b/>
          <w:highlight w:val="yellow"/>
        </w:rPr>
        <w:t xml:space="preserve">Peak vs. Energy curves </w:t>
      </w:r>
      <w:r w:rsidR="005055E0" w:rsidRPr="008E4519">
        <w:rPr>
          <w:b/>
          <w:highlight w:val="yellow"/>
        </w:rPr>
        <w:t xml:space="preserve">– </w:t>
      </w:r>
      <w:r w:rsidRPr="008E4519">
        <w:rPr>
          <w:b/>
          <w:highlight w:val="yellow"/>
        </w:rPr>
        <w:t>John Fazio, Mike McCoy</w:t>
      </w:r>
    </w:p>
    <w:p w:rsidR="0085000A" w:rsidRPr="008E4519" w:rsidRDefault="00874C29" w:rsidP="00717BE9">
      <w:r w:rsidRPr="008E4519">
        <w:t>For regional studies, the trapezoidal model is used</w:t>
      </w:r>
      <w:r w:rsidR="0085000A" w:rsidRPr="008E4519">
        <w:t xml:space="preserve"> to create peak vs. energy curves that tell Genesys how the monthly hydro energy can be shaped into each hour of the week and month. The current data is based on the 70-year hydro record. John will work with Mike McCoy, the author of the trapezoidal model, to update the information for the newer 80-year record. Also, the trapezoidal model must be adapted to produce results for the 3-node version of Genesys.</w:t>
      </w:r>
    </w:p>
    <w:p w:rsidR="0085000A" w:rsidRPr="008E4519" w:rsidRDefault="0085000A" w:rsidP="00717BE9"/>
    <w:p w:rsidR="0085000A" w:rsidRPr="008E4519" w:rsidRDefault="0085000A" w:rsidP="00717BE9">
      <w:r w:rsidRPr="008E4519">
        <w:t xml:space="preserve">John said that he has been thinking about how Genesys does capacity simulations and is a bit concerned as to whether the method is precise enough to </w:t>
      </w:r>
      <w:r w:rsidR="00D1563C">
        <w:t>correctly</w:t>
      </w:r>
      <w:r w:rsidR="00352C17" w:rsidRPr="008E4519">
        <w:t xml:space="preserve"> </w:t>
      </w:r>
      <w:r w:rsidRPr="008E4519">
        <w:t>identify capacity problems. The peak vs. energy curves are piece-wise linear curves built up from a set of 70 (soon to be 80) points by taking the average values for each quintile of data. John is concerned that in some cases, the peaking capability may be under or over stated. He hopes to be able to do some testing to eva</w:t>
      </w:r>
      <w:r w:rsidR="00725242" w:rsidRPr="008E4519">
        <w:t xml:space="preserve">luate the method’s precision. An alternative may be to install a plant specific hourly simulation algorithm into Genesys (potentially a very difficult and time consuming task).  </w:t>
      </w:r>
      <w:r w:rsidRPr="008E4519">
        <w:t xml:space="preserve"> </w:t>
      </w:r>
    </w:p>
    <w:p w:rsidR="0085000A" w:rsidRPr="008E4519" w:rsidRDefault="0085000A" w:rsidP="00717BE9"/>
    <w:p w:rsidR="00725242" w:rsidRPr="008E4519" w:rsidRDefault="00283EB6" w:rsidP="003E0E2D">
      <w:pPr>
        <w:rPr>
          <w:b/>
        </w:rPr>
      </w:pPr>
      <w:r w:rsidRPr="008E4519">
        <w:rPr>
          <w:b/>
          <w:highlight w:val="yellow"/>
        </w:rPr>
        <w:t>INC/DEC and associated files – Pat</w:t>
      </w:r>
      <w:r w:rsidR="00874C29" w:rsidRPr="008E4519">
        <w:rPr>
          <w:b/>
          <w:highlight w:val="yellow"/>
        </w:rPr>
        <w:t>ricia</w:t>
      </w:r>
      <w:r w:rsidRPr="008E4519">
        <w:rPr>
          <w:b/>
          <w:highlight w:val="yellow"/>
        </w:rPr>
        <w:t xml:space="preserve"> Byrne</w:t>
      </w:r>
    </w:p>
    <w:p w:rsidR="008C43F8" w:rsidRPr="008E4519" w:rsidRDefault="00725242" w:rsidP="003E0E2D">
      <w:r w:rsidRPr="008E4519">
        <w:t>R</w:t>
      </w:r>
      <w:r w:rsidR="00283EB6" w:rsidRPr="008E4519">
        <w:t xml:space="preserve">eserves </w:t>
      </w:r>
      <w:r w:rsidR="00874C29" w:rsidRPr="008E4519">
        <w:t xml:space="preserve">are </w:t>
      </w:r>
      <w:r w:rsidR="008C43F8" w:rsidRPr="008E4519">
        <w:t xml:space="preserve">required for a number of reasons, such as load following, contingency operations and also to provide within hour balancing for variable generating resources (namely wind). Wind reserves are typically referred to as incremental (INC) or decremental (DEC). INC reserves represent generation that is ready to be dispatched should wind generation suddenly drop off. DEC reserves represent generation that can be turned off should minimum generation exceed loads. For modeling purposes, all INC and DEC reserves for wind </w:t>
      </w:r>
      <w:r w:rsidR="009F34E9" w:rsidRPr="008E4519">
        <w:t xml:space="preserve">are provided by the hydro system. INC reserves are input to the model, which are subtracted from the hourly hydro peaking capability. DEC reserves are built into the trapezoidal model as minimum turbine flows at federal projects. The effect of this is to increase hydro minimum generation (and also slightly reduce hydro maximum generation). </w:t>
      </w:r>
      <w:r w:rsidR="008C43F8" w:rsidRPr="008E4519">
        <w:t xml:space="preserve"> </w:t>
      </w:r>
    </w:p>
    <w:p w:rsidR="008C43F8" w:rsidRPr="008E4519" w:rsidRDefault="008C43F8" w:rsidP="003E0E2D"/>
    <w:p w:rsidR="009F34E9" w:rsidRPr="008E4519" w:rsidRDefault="006A1998" w:rsidP="003E0E2D">
      <w:r w:rsidRPr="008E4519">
        <w:t>Tina asked about third-party reserves</w:t>
      </w:r>
      <w:r w:rsidR="009F34E9" w:rsidRPr="008E4519">
        <w:t xml:space="preserve">, that is, reserves provided by others for non-BPA wind. John said that we are currently not modeling such reserves. He said that the INC and DEC reserves used last year were only those provided by BPA and were probably not sufficient to </w:t>
      </w:r>
      <w:r w:rsidR="009F34E9" w:rsidRPr="008E4519">
        <w:lastRenderedPageBreak/>
        <w:t xml:space="preserve">cover the entire NW wind fleet. John said we should ask utilities if they are providing their own reserves for wind and if so, how they do it. </w:t>
      </w:r>
    </w:p>
    <w:p w:rsidR="009F34E9" w:rsidRPr="008E4519" w:rsidRDefault="009F34E9" w:rsidP="003E0E2D"/>
    <w:p w:rsidR="009F34E9" w:rsidRPr="008E4519" w:rsidRDefault="009F34E9" w:rsidP="003E0E2D">
      <w:r w:rsidRPr="008E4519">
        <w:t xml:space="preserve">Someone asked about reserves for non-NW wind. John said that BPA is responsible for all wind in its balancing authority, regardless of who owns the wind. </w:t>
      </w:r>
    </w:p>
    <w:p w:rsidR="009F34E9" w:rsidRPr="008E4519" w:rsidRDefault="009F34E9" w:rsidP="003E0E2D"/>
    <w:p w:rsidR="009F34E9" w:rsidRPr="008E4519" w:rsidRDefault="009F34E9" w:rsidP="003E0E2D">
      <w:r w:rsidRPr="008E4519">
        <w:t>The group also briefly discussed whether hydro is the best resource to use for wind reserves and whether this group could explore this iss</w:t>
      </w:r>
      <w:r w:rsidR="001B219D" w:rsidRPr="008E4519">
        <w:t xml:space="preserve">ue. </w:t>
      </w:r>
      <w:r w:rsidRPr="008E4519">
        <w:t xml:space="preserve">  </w:t>
      </w:r>
    </w:p>
    <w:p w:rsidR="009F34E9" w:rsidRPr="008E4519" w:rsidRDefault="009F34E9" w:rsidP="003E0E2D"/>
    <w:p w:rsidR="008C43F8" w:rsidRPr="008E4519" w:rsidRDefault="00283EB6" w:rsidP="003E0E2D">
      <w:pPr>
        <w:rPr>
          <w:b/>
        </w:rPr>
      </w:pPr>
      <w:r w:rsidRPr="008E4519">
        <w:rPr>
          <w:b/>
          <w:highlight w:val="yellow"/>
        </w:rPr>
        <w:t>BPA wind data</w:t>
      </w:r>
      <w:r w:rsidR="001B219D" w:rsidRPr="008E4519">
        <w:rPr>
          <w:b/>
          <w:highlight w:val="yellow"/>
        </w:rPr>
        <w:t xml:space="preserve"> - BPA</w:t>
      </w:r>
    </w:p>
    <w:p w:rsidR="001B219D" w:rsidRPr="008E4519" w:rsidRDefault="001B219D" w:rsidP="003E0E2D">
      <w:r w:rsidRPr="008E4519">
        <w:t xml:space="preserve">Data for wind in BPA’s balancing authority will be provided by BPA staff. The </w:t>
      </w:r>
      <w:r w:rsidR="00232CFF" w:rsidRPr="008E4519">
        <w:t>data is synthetically generated</w:t>
      </w:r>
      <w:r w:rsidRPr="008E4519">
        <w:t xml:space="preserve"> using historical data and is </w:t>
      </w:r>
      <w:r w:rsidR="00232CFF" w:rsidRPr="008E4519">
        <w:t xml:space="preserve">correlated to </w:t>
      </w:r>
      <w:r w:rsidRPr="008E4519">
        <w:t xml:space="preserve">temperature. The data provides 20 different wind profiles (each profile is 8,760 hours of wind capacity factors) for each historic temperature year (from 1929 through 2005). Hourly wind generation is obtained by taking the total installed nameplate capacity of wind and multiplying it by the hourly capacity factor. That generation is then subtracted directly from the hourly load forecast. </w:t>
      </w:r>
    </w:p>
    <w:p w:rsidR="001B219D" w:rsidRPr="008E4519" w:rsidRDefault="001B219D" w:rsidP="003E0E2D"/>
    <w:p w:rsidR="008C43F8" w:rsidRPr="008E4519" w:rsidRDefault="00283EB6" w:rsidP="003E0E2D">
      <w:pPr>
        <w:rPr>
          <w:b/>
        </w:rPr>
      </w:pPr>
      <w:r w:rsidRPr="008E4519">
        <w:rPr>
          <w:b/>
          <w:highlight w:val="yellow"/>
        </w:rPr>
        <w:t>Non-BPA wind data</w:t>
      </w:r>
      <w:r w:rsidR="001B219D" w:rsidRPr="008E4519">
        <w:rPr>
          <w:b/>
          <w:highlight w:val="yellow"/>
        </w:rPr>
        <w:t xml:space="preserve"> - Other balancing authorities</w:t>
      </w:r>
    </w:p>
    <w:p w:rsidR="00283EB6" w:rsidRPr="008E4519" w:rsidRDefault="001B219D" w:rsidP="003E0E2D">
      <w:r w:rsidRPr="008E4519">
        <w:t xml:space="preserve">We do not have any information regarding non-BPA wind other than nameplate capacity and location. </w:t>
      </w:r>
      <w:r w:rsidR="00006FF0" w:rsidRPr="008E4519">
        <w:t xml:space="preserve">We are asking utilities to provide data, if available, for our analysis. </w:t>
      </w:r>
      <w:r w:rsidR="00874C29" w:rsidRPr="008E4519">
        <w:t xml:space="preserve">  </w:t>
      </w:r>
    </w:p>
    <w:p w:rsidR="00C363FB" w:rsidRPr="008E4519" w:rsidRDefault="00C363FB" w:rsidP="00C363FB"/>
    <w:p w:rsidR="008C43F8" w:rsidRPr="008E4519" w:rsidRDefault="00C363FB" w:rsidP="00C363FB">
      <w:pPr>
        <w:rPr>
          <w:b/>
        </w:rPr>
      </w:pPr>
      <w:r w:rsidRPr="008E4519">
        <w:rPr>
          <w:b/>
          <w:highlight w:val="yellow"/>
        </w:rPr>
        <w:t>Transmission – John Fazio</w:t>
      </w:r>
    </w:p>
    <w:p w:rsidR="00C363FB" w:rsidRPr="008E4519" w:rsidRDefault="008C43F8" w:rsidP="00C363FB">
      <w:r w:rsidRPr="008E4519">
        <w:t xml:space="preserve"> </w:t>
      </w:r>
      <w:r w:rsidR="004C7839" w:rsidRPr="008E4519">
        <w:t xml:space="preserve">John will check on the transmission capacities in the model and will also check to see if the nomogram for the east/west interties is </w:t>
      </w:r>
      <w:r w:rsidR="00874C29" w:rsidRPr="008E4519">
        <w:t>still current.</w:t>
      </w:r>
      <w:r w:rsidR="004C7839" w:rsidRPr="008E4519">
        <w:t xml:space="preserve"> The transmission capacities for the southern Idaho node will be taken from AURORAxmp data. </w:t>
      </w:r>
      <w:r w:rsidR="00874C29" w:rsidRPr="008E4519">
        <w:t xml:space="preserve">  </w:t>
      </w:r>
    </w:p>
    <w:p w:rsidR="00283EB6" w:rsidRPr="008E4519" w:rsidRDefault="00283EB6" w:rsidP="003E0E2D"/>
    <w:p w:rsidR="008C43F8" w:rsidRPr="008E4519" w:rsidRDefault="00283EB6" w:rsidP="003E0E2D">
      <w:pPr>
        <w:rPr>
          <w:b/>
        </w:rPr>
      </w:pPr>
      <w:r w:rsidRPr="008E4519">
        <w:rPr>
          <w:b/>
          <w:highlight w:val="yellow"/>
        </w:rPr>
        <w:t xml:space="preserve">Generating resources – </w:t>
      </w:r>
      <w:r w:rsidR="00214199" w:rsidRPr="008E4519">
        <w:rPr>
          <w:b/>
          <w:highlight w:val="yellow"/>
        </w:rPr>
        <w:t>Gillian Charles</w:t>
      </w:r>
    </w:p>
    <w:p w:rsidR="00283EB6" w:rsidRPr="008E4519" w:rsidRDefault="00874C29" w:rsidP="003E0E2D">
      <w:r w:rsidRPr="008E4519">
        <w:t xml:space="preserve">The generating resources database </w:t>
      </w:r>
      <w:r w:rsidR="00214199" w:rsidRPr="008E4519">
        <w:t xml:space="preserve">includes </w:t>
      </w:r>
      <w:r w:rsidR="00F238E2" w:rsidRPr="008E4519">
        <w:t>all resources</w:t>
      </w:r>
      <w:r w:rsidR="00E8199E" w:rsidRPr="008E4519">
        <w:t xml:space="preserve"> simulated in Genesys</w:t>
      </w:r>
      <w:r w:rsidR="00214199" w:rsidRPr="008E4519">
        <w:t>.</w:t>
      </w:r>
      <w:r w:rsidR="00E8199E" w:rsidRPr="008E4519">
        <w:t xml:space="preserve"> Wind is treated differently (see above). </w:t>
      </w:r>
      <w:r w:rsidR="00214199" w:rsidRPr="008E4519">
        <w:t xml:space="preserve">The steering committee </w:t>
      </w:r>
      <w:r w:rsidR="00E8199E" w:rsidRPr="008E4519">
        <w:t xml:space="preserve">assumption is </w:t>
      </w:r>
      <w:r w:rsidR="00214199" w:rsidRPr="008E4519">
        <w:t xml:space="preserve">that </w:t>
      </w:r>
      <w:r w:rsidR="00E8199E" w:rsidRPr="008E4519">
        <w:t xml:space="preserve">only </w:t>
      </w:r>
      <w:r w:rsidR="00214199" w:rsidRPr="008E4519">
        <w:t xml:space="preserve">resources that are </w:t>
      </w:r>
      <w:r w:rsidR="00E8199E" w:rsidRPr="008E4519">
        <w:t xml:space="preserve">at least </w:t>
      </w:r>
      <w:r w:rsidR="00214199" w:rsidRPr="008E4519">
        <w:t>sited and licensed (including wind)</w:t>
      </w:r>
      <w:r w:rsidR="00E8199E" w:rsidRPr="008E4519">
        <w:t xml:space="preserve"> should be used for adequacy assessments</w:t>
      </w:r>
      <w:r w:rsidR="00214199" w:rsidRPr="008E4519">
        <w:t xml:space="preserve">.  </w:t>
      </w:r>
      <w:r w:rsidR="00E8199E" w:rsidRPr="008E4519">
        <w:t xml:space="preserve">A question was raised last year as to whether we should be using RPS amounts for wind instead of sited and licensed amounts. The technical committee can identify how those amounts of installed wind differ but the steering committee should </w:t>
      </w:r>
      <w:r w:rsidR="00232CFF" w:rsidRPr="008E4519">
        <w:t xml:space="preserve">make a recommendation on </w:t>
      </w:r>
      <w:r w:rsidR="00E8199E" w:rsidRPr="008E4519">
        <w:t xml:space="preserve">that issue. Using sited and licensed wind is consistent with the assumptions about other resources but is not consistent with assumptions about EE, where the Council target values are used. </w:t>
      </w:r>
      <w:r w:rsidR="00214199" w:rsidRPr="008E4519">
        <w:t xml:space="preserve"> </w:t>
      </w:r>
    </w:p>
    <w:p w:rsidR="00283EB6" w:rsidRPr="008E4519" w:rsidRDefault="00283EB6" w:rsidP="003E0E2D"/>
    <w:p w:rsidR="008C43F8" w:rsidRPr="008E4519" w:rsidRDefault="00283EB6" w:rsidP="003E0E2D">
      <w:pPr>
        <w:rPr>
          <w:b/>
        </w:rPr>
      </w:pPr>
      <w:r w:rsidRPr="008E4519">
        <w:rPr>
          <w:b/>
          <w:highlight w:val="yellow"/>
        </w:rPr>
        <w:t xml:space="preserve">SW market availability – </w:t>
      </w:r>
      <w:r w:rsidR="00527679" w:rsidRPr="008E4519">
        <w:rPr>
          <w:b/>
          <w:highlight w:val="yellow"/>
        </w:rPr>
        <w:t>John Fazio / Rob Diffely</w:t>
      </w:r>
    </w:p>
    <w:p w:rsidR="00283EB6" w:rsidRPr="008E4519" w:rsidRDefault="00527679" w:rsidP="003E0E2D">
      <w:r w:rsidRPr="008E4519">
        <w:t>CEC provided info on OTC retirements and expected replacements</w:t>
      </w:r>
      <w:r w:rsidR="00232CFF" w:rsidRPr="008E4519">
        <w:t xml:space="preserve"> and on </w:t>
      </w:r>
      <w:r w:rsidRPr="008E4519">
        <w:t xml:space="preserve">anticipated RPS resources.  </w:t>
      </w:r>
      <w:r w:rsidR="00232CFF" w:rsidRPr="008E4519">
        <w:t xml:space="preserve">It is now known that the </w:t>
      </w:r>
      <w:r w:rsidRPr="008E4519">
        <w:t>SONGS</w:t>
      </w:r>
      <w:r w:rsidR="00AB7153" w:rsidRPr="008E4519">
        <w:t>-</w:t>
      </w:r>
      <w:r w:rsidRPr="008E4519">
        <w:t xml:space="preserve">2 </w:t>
      </w:r>
      <w:r w:rsidR="00232CFF" w:rsidRPr="008E4519">
        <w:t xml:space="preserve">nuclear plan </w:t>
      </w:r>
      <w:r w:rsidRPr="008E4519">
        <w:t xml:space="preserve">is going to officially retire, so it is possible that some OTC retirements </w:t>
      </w:r>
      <w:r w:rsidR="00232CFF" w:rsidRPr="008E4519">
        <w:t xml:space="preserve">may be deferred. The technical committee will work with California entities to acquire the latest projections for OTC retirements, replacements and for RPS targets. The steering committee will make a recommendation to the Council regarding how much SW market availability should be assumed in the assessment’s reference case. </w:t>
      </w:r>
    </w:p>
    <w:p w:rsidR="00283EB6" w:rsidRPr="008E4519" w:rsidRDefault="00283EB6" w:rsidP="003E0E2D"/>
    <w:p w:rsidR="008C43F8" w:rsidRPr="008E4519" w:rsidRDefault="00283EB6" w:rsidP="003E0E2D">
      <w:pPr>
        <w:rPr>
          <w:b/>
        </w:rPr>
      </w:pPr>
      <w:r w:rsidRPr="008E4519">
        <w:rPr>
          <w:b/>
          <w:highlight w:val="yellow"/>
        </w:rPr>
        <w:t>D</w:t>
      </w:r>
      <w:r w:rsidR="00724818" w:rsidRPr="008E4519">
        <w:rPr>
          <w:b/>
          <w:highlight w:val="yellow"/>
        </w:rPr>
        <w:t>emand R</w:t>
      </w:r>
      <w:r w:rsidRPr="008E4519">
        <w:rPr>
          <w:b/>
          <w:highlight w:val="yellow"/>
        </w:rPr>
        <w:t xml:space="preserve">esponse – </w:t>
      </w:r>
      <w:r w:rsidR="008C43F8" w:rsidRPr="008E4519">
        <w:rPr>
          <w:b/>
          <w:highlight w:val="yellow"/>
        </w:rPr>
        <w:t>Ben Kujala / Dave Le</w:t>
      </w:r>
      <w:r w:rsidR="00C363FB" w:rsidRPr="008E4519">
        <w:rPr>
          <w:b/>
          <w:highlight w:val="yellow"/>
        </w:rPr>
        <w:t>Vee</w:t>
      </w:r>
    </w:p>
    <w:p w:rsidR="00724818" w:rsidRPr="008E4519" w:rsidRDefault="00724818" w:rsidP="003E0E2D">
      <w:r w:rsidRPr="008E4519">
        <w:t xml:space="preserve">If </w:t>
      </w:r>
      <w:r w:rsidR="00B97A51" w:rsidRPr="008E4519">
        <w:t xml:space="preserve">DR </w:t>
      </w:r>
      <w:r w:rsidRPr="008E4519">
        <w:t xml:space="preserve">programs have already been </w:t>
      </w:r>
      <w:r w:rsidR="00B97A51" w:rsidRPr="008E4519">
        <w:t xml:space="preserve">implemented and </w:t>
      </w:r>
      <w:r w:rsidRPr="008E4519">
        <w:t>are</w:t>
      </w:r>
      <w:r w:rsidR="00B97A51" w:rsidRPr="008E4519">
        <w:t xml:space="preserve"> included in </w:t>
      </w:r>
      <w:r w:rsidRPr="008E4519">
        <w:t xml:space="preserve">observed </w:t>
      </w:r>
      <w:r w:rsidR="00B97A51" w:rsidRPr="008E4519">
        <w:t>hourly load</w:t>
      </w:r>
      <w:r w:rsidRPr="008E4519">
        <w:t>s</w:t>
      </w:r>
      <w:r w:rsidR="00B97A51" w:rsidRPr="008E4519">
        <w:t xml:space="preserve">, </w:t>
      </w:r>
      <w:r w:rsidRPr="008E4519">
        <w:t xml:space="preserve">then </w:t>
      </w:r>
      <w:r w:rsidR="00AB7153" w:rsidRPr="008E4519">
        <w:t xml:space="preserve">we </w:t>
      </w:r>
      <w:r w:rsidR="00B97A51" w:rsidRPr="008E4519">
        <w:t xml:space="preserve">don’t </w:t>
      </w:r>
      <w:r w:rsidRPr="008E4519">
        <w:t>need to model their effect explicitly because their impact will be reflected in the short-</w:t>
      </w:r>
      <w:r w:rsidRPr="008E4519">
        <w:lastRenderedPageBreak/>
        <w:t xml:space="preserve">term model load forecast. For DR programs that have not yet been implemented, we do need to account for them. One way is to treat them as dispatchable resources. In that case we would need to know the amount, the ramp rates (if any) and when they would be used. </w:t>
      </w:r>
    </w:p>
    <w:p w:rsidR="00724818" w:rsidRPr="008E4519" w:rsidRDefault="00724818" w:rsidP="003E0E2D"/>
    <w:p w:rsidR="00283EB6" w:rsidRPr="008E4519" w:rsidRDefault="00724818" w:rsidP="003E0E2D">
      <w:r w:rsidRPr="008E4519">
        <w:t>Another approach would be to assess the impact of DR through the use of a post processing program that reads the Genesys curtailment file and applies the effects of DR and recalculates adequacy measures. This implies that DR measures would be used as a last resort, even after</w:t>
      </w:r>
      <w:r w:rsidR="00D32AEF" w:rsidRPr="008E4519">
        <w:t xml:space="preserve"> “emergency” hydro drafts are made. John has written a test program to make these calculations and has distributed it to several members for review. His current concern is that the curtailment record may still include some questionable curtailments. For example, he identified some cases where a shortage occurred over the last two hours of the day (10pm to 12am). He said that such outages are likely the effect of the method used to shape hydro and reflect a case where the daily hydro energy was not quite sufficient to make it through the entire day. We are currently reviewing the hydro dispatch in an attempt to </w:t>
      </w:r>
      <w:r w:rsidR="00EA26E9" w:rsidRPr="008E4519">
        <w:t>“correct” these problems (or at least to isolate them so they don’t skew the results).</w:t>
      </w:r>
      <w:r w:rsidRPr="008E4519">
        <w:t xml:space="preserve"> </w:t>
      </w:r>
      <w:r w:rsidR="00AB7153" w:rsidRPr="008E4519">
        <w:t xml:space="preserve">  </w:t>
      </w:r>
    </w:p>
    <w:p w:rsidR="00283EB6" w:rsidRPr="008E4519" w:rsidRDefault="00283EB6" w:rsidP="003E0E2D"/>
    <w:p w:rsidR="00283EB6" w:rsidRPr="008E4519" w:rsidRDefault="00093CD8" w:rsidP="003E0E2D">
      <w:r w:rsidRPr="008E4519">
        <w:t>T</w:t>
      </w:r>
      <w:r w:rsidR="00C363FB" w:rsidRPr="008E4519">
        <w:t xml:space="preserve">om </w:t>
      </w:r>
      <w:r w:rsidRPr="008E4519">
        <w:t xml:space="preserve">asked if </w:t>
      </w:r>
      <w:r w:rsidR="00C363FB" w:rsidRPr="008E4519">
        <w:t>the interaction between natural gas and power</w:t>
      </w:r>
      <w:r w:rsidRPr="008E4519">
        <w:t xml:space="preserve"> operations had an effect on the adequacy assessments. John said that the basic assumption used for adequacy </w:t>
      </w:r>
      <w:r w:rsidR="00EA26E9" w:rsidRPr="008E4519">
        <w:t xml:space="preserve">assessments </w:t>
      </w:r>
      <w:r w:rsidRPr="008E4519">
        <w:t xml:space="preserve">is that there will always be </w:t>
      </w:r>
      <w:r w:rsidR="007A1CFC" w:rsidRPr="008E4519">
        <w:t xml:space="preserve">a sufficient supply of gas for electricity generation. He added that there are current efforts underway to better understand this interaction. Should the results from these efforts show that a different assumption should be made, it will be brought up at future meetings. </w:t>
      </w:r>
      <w:r w:rsidR="00C363FB" w:rsidRPr="008E4519">
        <w:t xml:space="preserve"> </w:t>
      </w:r>
    </w:p>
    <w:p w:rsidR="00EA26E9" w:rsidRPr="008E4519" w:rsidRDefault="00EA26E9" w:rsidP="003E0E2D"/>
    <w:p w:rsidR="00EA26E9" w:rsidRPr="008E4519" w:rsidRDefault="00EA26E9" w:rsidP="003E0E2D">
      <w:pPr>
        <w:rPr>
          <w:b/>
        </w:rPr>
      </w:pPr>
      <w:r w:rsidRPr="008E4519">
        <w:rPr>
          <w:b/>
        </w:rPr>
        <w:t>Discussion of a proposed utility level version of Genesys</w:t>
      </w:r>
    </w:p>
    <w:p w:rsidR="00EA26E9" w:rsidRPr="008E4519" w:rsidRDefault="00EA26E9" w:rsidP="003E0E2D">
      <w:r w:rsidRPr="008E4519">
        <w:t xml:space="preserve">John described an effort underway to reconfigure Genesys so that individual utilities could take advantage of this model. BPA currently uses Genesys for federal studies by redefining the two NW nodes as BPA and non-BPA (as opposed to East and West). This has works successfully for BPA and it is assumed that with minor coding changes, Genesys could be used in the same fashion for individual utilities. Both Puget Sound Energy and Seattle City Light have offered to become beta testers for this version. John said the hard part of this work will likely be gathering the data to run the utility-level version but was more than willing to aid those utilities in their beta testing. This effort will make the model more versatile and offer a wider scope of review. A beta version should be available by late summer. </w:t>
      </w:r>
    </w:p>
    <w:p w:rsidR="00EA26E9" w:rsidRPr="008E4519" w:rsidRDefault="00EA26E9" w:rsidP="003E0E2D"/>
    <w:p w:rsidR="00EA26E9" w:rsidRPr="008E4519" w:rsidRDefault="00EA26E9" w:rsidP="003E0E2D">
      <w:pPr>
        <w:rPr>
          <w:b/>
        </w:rPr>
      </w:pPr>
      <w:r w:rsidRPr="008E4519">
        <w:rPr>
          <w:b/>
        </w:rPr>
        <w:t>Demo of User Interface</w:t>
      </w:r>
    </w:p>
    <w:p w:rsidR="00EA26E9" w:rsidRPr="008E4519" w:rsidRDefault="00EA26E9" w:rsidP="003E0E2D">
      <w:r w:rsidRPr="008E4519">
        <w:t xml:space="preserve">Pat Byrne presented a demonstration of the revised user interface for Genesys. The original version of Genesys had a friendly user interface but, unfortunately, became out of date as the model was amended for various enhancements made since 2005. BPA is currently taking up the task of rewriting the interface, which make the model much easier to use. The current beta version is nearly ready, with only minor modifications yet to be added. </w:t>
      </w:r>
      <w:r w:rsidR="008E4519" w:rsidRPr="008E4519">
        <w:t xml:space="preserve">Currently it only handles the input data for Genesys. The results portion of the interface, which would allow users to quickly graph results or obtain tabular data, will not be ready for some time. However, the model can be used without the interface. </w:t>
      </w:r>
      <w:r w:rsidRPr="008E4519">
        <w:t xml:space="preserve"> </w:t>
      </w:r>
    </w:p>
    <w:p w:rsidR="00C363FB" w:rsidRPr="008E4519" w:rsidRDefault="00C363FB" w:rsidP="003E0E2D"/>
    <w:p w:rsidR="002E26B5" w:rsidRPr="008E4519" w:rsidRDefault="002E26B5" w:rsidP="003E0E2D">
      <w:pPr>
        <w:rPr>
          <w:b/>
        </w:rPr>
      </w:pPr>
      <w:r w:rsidRPr="008E4519">
        <w:rPr>
          <w:b/>
        </w:rPr>
        <w:t>Other news</w:t>
      </w:r>
    </w:p>
    <w:p w:rsidR="008E4519" w:rsidRPr="008E4519" w:rsidRDefault="002E26B5" w:rsidP="003E0E2D">
      <w:r w:rsidRPr="008E4519">
        <w:t>John mentioned the u</w:t>
      </w:r>
      <w:r w:rsidR="00C363FB" w:rsidRPr="008E4519">
        <w:t xml:space="preserve">pcoming </w:t>
      </w:r>
      <w:r w:rsidRPr="008E4519">
        <w:t xml:space="preserve">IEEE </w:t>
      </w:r>
      <w:r w:rsidR="00C363FB" w:rsidRPr="008E4519">
        <w:t>LOLE WG m</w:t>
      </w:r>
      <w:r w:rsidR="00AB7153" w:rsidRPr="008E4519">
        <w:t xml:space="preserve">eeting </w:t>
      </w:r>
      <w:r w:rsidRPr="008E4519">
        <w:t xml:space="preserve">on </w:t>
      </w:r>
      <w:r w:rsidR="00C363FB" w:rsidRPr="008E4519">
        <w:t xml:space="preserve">July 25-26, 2012 </w:t>
      </w:r>
      <w:r w:rsidRPr="008E4519">
        <w:t xml:space="preserve">in Vancouver British Columbia.  He mentioned that NERC has issued a pilot program for sub-regions to report loss of load hours (LOLH), expected unserved energy (EUE) and normalized EUE as the </w:t>
      </w:r>
      <w:r w:rsidRPr="008E4519">
        <w:lastRenderedPageBreak/>
        <w:t>standard metric to use to quantify adequacy. He added that no effort is being made to define a minimum threshold for these metrics.</w:t>
      </w:r>
    </w:p>
    <w:p w:rsidR="008E4519" w:rsidRPr="008E4519" w:rsidRDefault="008E4519" w:rsidP="003E0E2D"/>
    <w:p w:rsidR="004A6EE2" w:rsidRPr="008E4519" w:rsidRDefault="008E4519" w:rsidP="003E0E2D">
      <w:r w:rsidRPr="008E4519">
        <w:t xml:space="preserve">The next meeting for this group is to be announced. </w:t>
      </w:r>
      <w:r w:rsidR="002E26B5" w:rsidRPr="008E4519">
        <w:t xml:space="preserve"> </w:t>
      </w:r>
      <w:r w:rsidR="00C363FB" w:rsidRPr="008E4519">
        <w:t xml:space="preserve">  </w:t>
      </w:r>
      <w:bookmarkStart w:id="0" w:name="_GoBack"/>
      <w:bookmarkEnd w:id="0"/>
    </w:p>
    <w:p w:rsidR="004A6EE2" w:rsidRPr="008E4519" w:rsidRDefault="004A6EE2" w:rsidP="003E0E2D"/>
    <w:p w:rsidR="004A6EE2" w:rsidRPr="008E4519" w:rsidRDefault="004A6EE2" w:rsidP="003E0E2D"/>
    <w:p w:rsidR="005D6209" w:rsidRPr="008E4519" w:rsidRDefault="005D6209" w:rsidP="005D6209">
      <w:pPr>
        <w:rPr>
          <w:sz w:val="12"/>
        </w:rPr>
      </w:pPr>
      <w:bookmarkStart w:id="1" w:name="Tagg"/>
    </w:p>
    <w:p w:rsidR="005D6209" w:rsidRPr="008E4519" w:rsidRDefault="005D6209" w:rsidP="005D6209">
      <w:pPr>
        <w:rPr>
          <w:sz w:val="12"/>
        </w:rPr>
      </w:pPr>
      <w:r w:rsidRPr="008E4519">
        <w:rPr>
          <w:sz w:val="12"/>
        </w:rPr>
        <w:t>________________________________________</w:t>
      </w:r>
    </w:p>
    <w:p w:rsidR="00D264C6" w:rsidRPr="008E4519" w:rsidRDefault="005D6209" w:rsidP="005D6209">
      <w:pPr>
        <w:rPr>
          <w:sz w:val="12"/>
        </w:rPr>
      </w:pPr>
      <w:r w:rsidRPr="008E4519">
        <w:rPr>
          <w:sz w:val="12"/>
        </w:rPr>
        <w:t>q:\jf\ra forum\2013\62813 tech notes draft.docx</w:t>
      </w:r>
      <w:bookmarkEnd w:id="1"/>
    </w:p>
    <w:sectPr w:rsidR="00D264C6" w:rsidRPr="008E4519" w:rsidSect="00480634">
      <w:headerReference w:type="default" r:id="rId8"/>
      <w:footerReference w:type="default" r:id="rId9"/>
      <w:headerReference w:type="first" r:id="rId10"/>
      <w:footerReference w:type="first" r:id="rId11"/>
      <w:pgSz w:w="12240" w:h="15840"/>
      <w:pgMar w:top="1080" w:right="1440" w:bottom="1440" w:left="1440" w:header="720" w:footer="720" w:gutter="0"/>
      <w:paperSrc w:other="1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563C" w:rsidRDefault="00D1563C" w:rsidP="00994224">
      <w:r>
        <w:separator/>
      </w:r>
    </w:p>
  </w:endnote>
  <w:endnote w:type="continuationSeparator" w:id="0">
    <w:p w:rsidR="00D1563C" w:rsidRDefault="00D1563C" w:rsidP="009942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Fax">
    <w:panose1 w:val="0206060205050502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43267"/>
      <w:docPartObj>
        <w:docPartGallery w:val="Page Numbers (Bottom of Page)"/>
        <w:docPartUnique/>
      </w:docPartObj>
    </w:sdtPr>
    <w:sdtContent>
      <w:p w:rsidR="00D1563C" w:rsidRDefault="00D1563C">
        <w:pPr>
          <w:pStyle w:val="Footer"/>
          <w:jc w:val="right"/>
        </w:pPr>
        <w:fldSimple w:instr=" PAGE   \* MERGEFORMAT ">
          <w:r w:rsidR="00474DBB">
            <w:rPr>
              <w:noProof/>
            </w:rPr>
            <w:t>9</w:t>
          </w:r>
        </w:fldSimple>
      </w:p>
    </w:sdtContent>
  </w:sdt>
  <w:p w:rsidR="00D1563C" w:rsidRDefault="00D156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63C" w:rsidRDefault="00D1563C">
    <w:pPr>
      <w:pStyle w:val="Footer"/>
    </w:pPr>
    <w:hyperlink r:id="rId1" w:history="1">
      <w:r>
        <w:rPr>
          <w:rStyle w:val="Hyperlink"/>
          <w:rFonts w:ascii="Lucida Fax" w:hAnsi="Lucida Fax"/>
          <w:sz w:val="14"/>
        </w:rPr>
        <w:t>www.nwcouncil.org</w:t>
      </w:r>
    </w:hyperlink>
    <w:r>
      <w:rPr>
        <w:rFonts w:ascii="Lucida Fax" w:hAnsi="Lucida Fax"/>
        <w:sz w:val="14"/>
      </w:rPr>
      <w:t xml:space="preserve">                                                                                                                                                      Fax: 503-820-2370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563C" w:rsidRDefault="00D1563C" w:rsidP="00994224">
      <w:r>
        <w:separator/>
      </w:r>
    </w:p>
  </w:footnote>
  <w:footnote w:type="continuationSeparator" w:id="0">
    <w:p w:rsidR="00D1563C" w:rsidRDefault="00D1563C" w:rsidP="009942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63C" w:rsidRDefault="00D1563C">
    <w:pPr>
      <w:pStyle w:val="Header"/>
    </w:pPr>
    <w:r>
      <w:t>DRAFT July 8, 2013</w:t>
    </w:r>
  </w:p>
  <w:p w:rsidR="00D1563C" w:rsidRDefault="00D156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63C" w:rsidRDefault="00D1563C">
    <w:pPr>
      <w:pStyle w:val="Header"/>
    </w:pPr>
    <w:r>
      <w:t>DRAFT July 8, 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819EA"/>
    <w:multiLevelType w:val="hybridMultilevel"/>
    <w:tmpl w:val="F2FC3188"/>
    <w:lvl w:ilvl="0" w:tplc="243A2286">
      <w:start w:val="1"/>
      <w:numFmt w:val="decimal"/>
      <w:pStyle w:val="OrderedLi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9DC0691"/>
    <w:multiLevelType w:val="hybridMultilevel"/>
    <w:tmpl w:val="693ED07C"/>
    <w:lvl w:ilvl="0" w:tplc="DFA8F1E0">
      <w:start w:val="1"/>
      <w:numFmt w:val="bullet"/>
      <w:pStyle w:val="UnorderedLis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D832D22"/>
    <w:multiLevelType w:val="multilevel"/>
    <w:tmpl w:val="339AE42C"/>
    <w:lvl w:ilvl="0">
      <w:start w:val="1"/>
      <w:numFmt w:val="upperLetter"/>
      <w:lvlText w:val="%1."/>
      <w:lvlJc w:val="left"/>
      <w:pPr>
        <w:tabs>
          <w:tab w:val="num" w:pos="-360"/>
        </w:tabs>
        <w:ind w:left="-360" w:hanging="360"/>
      </w:pPr>
      <w:rPr>
        <w:rFonts w:hint="default"/>
      </w:rPr>
    </w:lvl>
    <w:lvl w:ilvl="1">
      <w:start w:val="1"/>
      <w:numFmt w:val="upperLetter"/>
      <w:pStyle w:val="Heading2"/>
      <w:lvlText w:val="%2."/>
      <w:lvlJc w:val="left"/>
      <w:pPr>
        <w:tabs>
          <w:tab w:val="num" w:pos="432"/>
        </w:tabs>
        <w:ind w:left="0" w:firstLine="0"/>
      </w:pPr>
      <w:rPr>
        <w:rFonts w:hint="default"/>
      </w:rPr>
    </w:lvl>
    <w:lvl w:ilvl="2">
      <w:start w:val="1"/>
      <w:numFmt w:val="decimal"/>
      <w:lvlText w:val="%3."/>
      <w:lvlJc w:val="left"/>
      <w:pPr>
        <w:tabs>
          <w:tab w:val="num" w:pos="1080"/>
        </w:tabs>
        <w:ind w:left="720" w:firstLine="0"/>
      </w:pPr>
      <w:rPr>
        <w:rFonts w:hint="default"/>
      </w:rPr>
    </w:lvl>
    <w:lvl w:ilvl="3">
      <w:start w:val="1"/>
      <w:numFmt w:val="lowerLetter"/>
      <w:lvlText w:val="%4)"/>
      <w:lvlJc w:val="left"/>
      <w:pPr>
        <w:tabs>
          <w:tab w:val="num" w:pos="1800"/>
        </w:tabs>
        <w:ind w:left="1440" w:firstLine="0"/>
      </w:pPr>
      <w:rPr>
        <w:rFonts w:hint="default"/>
      </w:rPr>
    </w:lvl>
    <w:lvl w:ilvl="4">
      <w:start w:val="1"/>
      <w:numFmt w:val="decimal"/>
      <w:lvlText w:val="(%5)"/>
      <w:lvlJc w:val="left"/>
      <w:pPr>
        <w:tabs>
          <w:tab w:val="num" w:pos="2520"/>
        </w:tabs>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abstractNum w:abstractNumId="3">
    <w:nsid w:val="35315DBE"/>
    <w:multiLevelType w:val="hybridMultilevel"/>
    <w:tmpl w:val="1F486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5B55D9"/>
    <w:multiLevelType w:val="multilevel"/>
    <w:tmpl w:val="2E444A96"/>
    <w:lvl w:ilvl="0">
      <w:start w:val="1"/>
      <w:numFmt w:val="decimal"/>
      <w:lvlText w:val="%1)"/>
      <w:lvlJc w:val="left"/>
      <w:pPr>
        <w:tabs>
          <w:tab w:val="num" w:pos="1080"/>
        </w:tabs>
        <w:ind w:left="1080" w:hanging="360"/>
      </w:pPr>
      <w:rPr>
        <w:rFonts w:hint="default"/>
      </w:rPr>
    </w:lvl>
    <w:lvl w:ilvl="1">
      <w:start w:val="1"/>
      <w:numFmt w:val="upperLetter"/>
      <w:lvlText w:val="%2."/>
      <w:lvlJc w:val="left"/>
      <w:pPr>
        <w:tabs>
          <w:tab w:val="num" w:pos="1800"/>
        </w:tabs>
        <w:ind w:left="1440" w:firstLine="0"/>
      </w:pPr>
      <w:rPr>
        <w:rFonts w:hint="default"/>
      </w:rPr>
    </w:lvl>
    <w:lvl w:ilvl="2">
      <w:start w:val="1"/>
      <w:numFmt w:val="decimal"/>
      <w:lvlText w:val="%3."/>
      <w:lvlJc w:val="left"/>
      <w:pPr>
        <w:tabs>
          <w:tab w:val="num" w:pos="2520"/>
        </w:tabs>
        <w:ind w:left="2160" w:firstLine="0"/>
      </w:pPr>
      <w:rPr>
        <w:rFonts w:hint="default"/>
      </w:rPr>
    </w:lvl>
    <w:lvl w:ilvl="3">
      <w:start w:val="1"/>
      <w:numFmt w:val="lowerLetter"/>
      <w:lvlText w:val="%4)"/>
      <w:lvlJc w:val="left"/>
      <w:pPr>
        <w:tabs>
          <w:tab w:val="num" w:pos="3240"/>
        </w:tabs>
        <w:ind w:left="2880" w:firstLine="0"/>
      </w:pPr>
      <w:rPr>
        <w:rFonts w:hint="default"/>
      </w:rPr>
    </w:lvl>
    <w:lvl w:ilvl="4">
      <w:start w:val="1"/>
      <w:numFmt w:val="decimal"/>
      <w:lvlText w:val="(%5)"/>
      <w:lvlJc w:val="left"/>
      <w:pPr>
        <w:tabs>
          <w:tab w:val="num" w:pos="3960"/>
        </w:tabs>
        <w:ind w:left="3600" w:firstLine="0"/>
      </w:pPr>
      <w:rPr>
        <w:rFonts w:hint="default"/>
      </w:rPr>
    </w:lvl>
    <w:lvl w:ilvl="5">
      <w:start w:val="1"/>
      <w:numFmt w:val="lowerLetter"/>
      <w:pStyle w:val="Heading6"/>
      <w:lvlText w:val="%6)"/>
      <w:lvlJc w:val="left"/>
      <w:pPr>
        <w:tabs>
          <w:tab w:val="num" w:pos="720"/>
        </w:tabs>
        <w:ind w:left="7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5">
    <w:nsid w:val="41CD2259"/>
    <w:multiLevelType w:val="hybridMultilevel"/>
    <w:tmpl w:val="B9C087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D671E3"/>
    <w:multiLevelType w:val="hybridMultilevel"/>
    <w:tmpl w:val="DD861A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ADE675E"/>
    <w:multiLevelType w:val="hybridMultilevel"/>
    <w:tmpl w:val="1BCCB6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CFB07E2"/>
    <w:multiLevelType w:val="multilevel"/>
    <w:tmpl w:val="BCDCBA7C"/>
    <w:lvl w:ilvl="0">
      <w:start w:val="1"/>
      <w:numFmt w:val="upperRoman"/>
      <w:pStyle w:val="Heading1"/>
      <w:lvlText w:val="%1."/>
      <w:lvlJc w:val="left"/>
      <w:pPr>
        <w:tabs>
          <w:tab w:val="num" w:pos="432"/>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nsid w:val="4D5A3E66"/>
    <w:multiLevelType w:val="multilevel"/>
    <w:tmpl w:val="9EBAEB5C"/>
    <w:lvl w:ilvl="0">
      <w:start w:val="1"/>
      <w:numFmt w:val="upperRoman"/>
      <w:suff w:val="space"/>
      <w:lvlText w:val="%1. "/>
      <w:lvlJc w:val="left"/>
      <w:pPr>
        <w:ind w:left="720" w:firstLine="0"/>
      </w:pPr>
      <w:rPr>
        <w:rFonts w:ascii="Times New Roman" w:hAnsi="Times New Roman" w:hint="default"/>
        <w:b/>
        <w:i w:val="0"/>
        <w:caps w:val="0"/>
        <w:strike w:val="0"/>
        <w:dstrike w:val="0"/>
        <w:outline w:val="0"/>
        <w:shadow w:val="0"/>
        <w:emboss w:val="0"/>
        <w:imprint w:val="0"/>
        <w:vanish w:val="0"/>
        <w:sz w:val="32"/>
        <w:vertAlign w:val="baseline"/>
      </w:rPr>
    </w:lvl>
    <w:lvl w:ilvl="1">
      <w:start w:val="1"/>
      <w:numFmt w:val="upperLetter"/>
      <w:suff w:val="space"/>
      <w:lvlText w:val="%2. "/>
      <w:lvlJc w:val="left"/>
      <w:pPr>
        <w:ind w:left="720" w:firstLine="0"/>
      </w:pPr>
      <w:rPr>
        <w:rFonts w:ascii="Times New Roman" w:hAnsi="Times New Roman" w:hint="default"/>
        <w:b/>
        <w:i w:val="0"/>
        <w:sz w:val="28"/>
      </w:rPr>
    </w:lvl>
    <w:lvl w:ilvl="2">
      <w:start w:val="1"/>
      <w:numFmt w:val="decimal"/>
      <w:suff w:val="space"/>
      <w:lvlText w:val="%3. "/>
      <w:lvlJc w:val="left"/>
      <w:pPr>
        <w:ind w:left="720" w:firstLine="720"/>
      </w:pPr>
      <w:rPr>
        <w:rFonts w:ascii="Times New Roman" w:hAnsi="Times New Roman" w:hint="default"/>
        <w:b/>
        <w:i w:val="0"/>
        <w:sz w:val="26"/>
        <w:u w:val="none"/>
      </w:rPr>
    </w:lvl>
    <w:lvl w:ilvl="3">
      <w:start w:val="1"/>
      <w:numFmt w:val="lowerLetter"/>
      <w:suff w:val="space"/>
      <w:lvlText w:val="%4. "/>
      <w:lvlJc w:val="left"/>
      <w:pPr>
        <w:ind w:left="720" w:firstLine="720"/>
      </w:pPr>
      <w:rPr>
        <w:rFonts w:ascii="Times New Roman" w:hAnsi="Times New Roman" w:hint="default"/>
        <w:b/>
        <w:i w:val="0"/>
        <w:sz w:val="24"/>
      </w:rPr>
    </w:lvl>
    <w:lvl w:ilvl="4">
      <w:start w:val="1"/>
      <w:numFmt w:val="decimal"/>
      <w:suff w:val="space"/>
      <w:lvlText w:val="(%5) "/>
      <w:lvlJc w:val="left"/>
      <w:pPr>
        <w:ind w:left="720" w:firstLine="720"/>
      </w:pPr>
      <w:rPr>
        <w:rFonts w:hint="default"/>
        <w:b/>
        <w:i w:val="0"/>
        <w:sz w:val="24"/>
      </w:rPr>
    </w:lvl>
    <w:lvl w:ilvl="5">
      <w:start w:val="1"/>
      <w:numFmt w:val="lowerLetter"/>
      <w:suff w:val="space"/>
      <w:lvlText w:val="%6) "/>
      <w:lvlJc w:val="left"/>
      <w:pPr>
        <w:ind w:left="720" w:firstLine="720"/>
      </w:pPr>
      <w:rPr>
        <w:rFonts w:hint="default"/>
      </w:rPr>
    </w:lvl>
    <w:lvl w:ilvl="6">
      <w:start w:val="1"/>
      <w:numFmt w:val="lowerRoman"/>
      <w:pStyle w:val="Heading7"/>
      <w:lvlText w:val="%7)"/>
      <w:lvlJc w:val="left"/>
      <w:pPr>
        <w:tabs>
          <w:tab w:val="num" w:pos="720"/>
        </w:tabs>
        <w:ind w:left="72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10">
    <w:nsid w:val="4F566823"/>
    <w:multiLevelType w:val="multilevel"/>
    <w:tmpl w:val="1F963680"/>
    <w:lvl w:ilvl="0">
      <w:start w:val="1"/>
      <w:numFmt w:val="lowerLetter"/>
      <w:lvlText w:val="%1."/>
      <w:lvlJc w:val="left"/>
      <w:pPr>
        <w:tabs>
          <w:tab w:val="num" w:pos="-1320"/>
        </w:tabs>
        <w:ind w:left="-1320" w:hanging="360"/>
      </w:pPr>
      <w:rPr>
        <w:rFonts w:hint="default"/>
      </w:rPr>
    </w:lvl>
    <w:lvl w:ilvl="1">
      <w:start w:val="1"/>
      <w:numFmt w:val="upperLetter"/>
      <w:lvlText w:val="%2."/>
      <w:lvlJc w:val="left"/>
      <w:pPr>
        <w:tabs>
          <w:tab w:val="num" w:pos="-600"/>
        </w:tabs>
        <w:ind w:left="-960" w:firstLine="0"/>
      </w:pPr>
      <w:rPr>
        <w:rFonts w:hint="default"/>
      </w:rPr>
    </w:lvl>
    <w:lvl w:ilvl="2">
      <w:start w:val="1"/>
      <w:numFmt w:val="decimal"/>
      <w:lvlText w:val="%3."/>
      <w:lvlJc w:val="left"/>
      <w:pPr>
        <w:tabs>
          <w:tab w:val="num" w:pos="120"/>
        </w:tabs>
        <w:ind w:left="-240" w:firstLine="0"/>
      </w:pPr>
      <w:rPr>
        <w:rFonts w:hint="default"/>
      </w:rPr>
    </w:lvl>
    <w:lvl w:ilvl="3">
      <w:start w:val="1"/>
      <w:numFmt w:val="lowerLetter"/>
      <w:pStyle w:val="Heading4"/>
      <w:lvlText w:val="%4)"/>
      <w:lvlJc w:val="left"/>
      <w:pPr>
        <w:tabs>
          <w:tab w:val="num" w:pos="432"/>
        </w:tabs>
        <w:ind w:left="0" w:firstLine="432"/>
      </w:pPr>
      <w:rPr>
        <w:rFonts w:hint="default"/>
      </w:rPr>
    </w:lvl>
    <w:lvl w:ilvl="4">
      <w:start w:val="1"/>
      <w:numFmt w:val="decimal"/>
      <w:lvlText w:val="(%5)"/>
      <w:lvlJc w:val="left"/>
      <w:pPr>
        <w:tabs>
          <w:tab w:val="num" w:pos="1560"/>
        </w:tabs>
        <w:ind w:left="1200" w:firstLine="0"/>
      </w:pPr>
      <w:rPr>
        <w:rFonts w:hint="default"/>
      </w:rPr>
    </w:lvl>
    <w:lvl w:ilvl="5">
      <w:start w:val="1"/>
      <w:numFmt w:val="lowerLetter"/>
      <w:lvlText w:val="(%6)"/>
      <w:lvlJc w:val="left"/>
      <w:pPr>
        <w:tabs>
          <w:tab w:val="num" w:pos="2280"/>
        </w:tabs>
        <w:ind w:left="1920" w:firstLine="0"/>
      </w:pPr>
      <w:rPr>
        <w:rFonts w:hint="default"/>
      </w:rPr>
    </w:lvl>
    <w:lvl w:ilvl="6">
      <w:start w:val="1"/>
      <w:numFmt w:val="lowerRoman"/>
      <w:lvlText w:val="(%7)"/>
      <w:lvlJc w:val="left"/>
      <w:pPr>
        <w:tabs>
          <w:tab w:val="num" w:pos="3000"/>
        </w:tabs>
        <w:ind w:left="2640" w:firstLine="0"/>
      </w:pPr>
      <w:rPr>
        <w:rFonts w:hint="default"/>
      </w:rPr>
    </w:lvl>
    <w:lvl w:ilvl="7">
      <w:start w:val="1"/>
      <w:numFmt w:val="lowerLetter"/>
      <w:lvlText w:val="(%8)"/>
      <w:lvlJc w:val="left"/>
      <w:pPr>
        <w:tabs>
          <w:tab w:val="num" w:pos="3720"/>
        </w:tabs>
        <w:ind w:left="3360" w:firstLine="0"/>
      </w:pPr>
      <w:rPr>
        <w:rFonts w:hint="default"/>
      </w:rPr>
    </w:lvl>
    <w:lvl w:ilvl="8">
      <w:start w:val="1"/>
      <w:numFmt w:val="lowerRoman"/>
      <w:lvlText w:val="(%9)"/>
      <w:lvlJc w:val="left"/>
      <w:pPr>
        <w:tabs>
          <w:tab w:val="num" w:pos="4440"/>
        </w:tabs>
        <w:ind w:left="4080" w:firstLine="0"/>
      </w:pPr>
      <w:rPr>
        <w:rFonts w:hint="default"/>
      </w:rPr>
    </w:lvl>
  </w:abstractNum>
  <w:abstractNum w:abstractNumId="11">
    <w:nsid w:val="58DB1AD9"/>
    <w:multiLevelType w:val="hybridMultilevel"/>
    <w:tmpl w:val="69E4B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6F7337"/>
    <w:multiLevelType w:val="multilevel"/>
    <w:tmpl w:val="1F741BAA"/>
    <w:lvl w:ilvl="0">
      <w:start w:val="1"/>
      <w:numFmt w:val="decimal"/>
      <w:pStyle w:val="Heading5"/>
      <w:lvlText w:val="(%1)"/>
      <w:lvlJc w:val="left"/>
      <w:pPr>
        <w:tabs>
          <w:tab w:val="num" w:pos="720"/>
        </w:tabs>
        <w:ind w:left="720" w:firstLine="0"/>
      </w:pPr>
      <w:rPr>
        <w:rFonts w:hint="default"/>
      </w:rPr>
    </w:lvl>
    <w:lvl w:ilvl="1">
      <w:start w:val="1"/>
      <w:numFmt w:val="decimalZero"/>
      <w:isLgl/>
      <w:lvlText w:val="Section %1.%2"/>
      <w:lvlJc w:val="left"/>
      <w:pPr>
        <w:tabs>
          <w:tab w:val="num" w:pos="1800"/>
        </w:tabs>
        <w:ind w:left="720" w:firstLine="0"/>
      </w:pPr>
      <w:rPr>
        <w:rFonts w:hint="default"/>
      </w:rPr>
    </w:lvl>
    <w:lvl w:ilvl="2">
      <w:start w:val="1"/>
      <w:numFmt w:val="lowerLetter"/>
      <w:lvlText w:val="(%3)"/>
      <w:lvlJc w:val="left"/>
      <w:pPr>
        <w:tabs>
          <w:tab w:val="num" w:pos="1440"/>
        </w:tabs>
        <w:ind w:left="1440" w:hanging="432"/>
      </w:pPr>
      <w:rPr>
        <w:rFonts w:hint="default"/>
      </w:rPr>
    </w:lvl>
    <w:lvl w:ilvl="3">
      <w:start w:val="1"/>
      <w:numFmt w:val="lowerRoman"/>
      <w:lvlText w:val="(%4)"/>
      <w:lvlJc w:val="right"/>
      <w:pPr>
        <w:tabs>
          <w:tab w:val="num" w:pos="1584"/>
        </w:tabs>
        <w:ind w:left="1584" w:hanging="144"/>
      </w:pPr>
      <w:rPr>
        <w:rFonts w:hint="default"/>
      </w:rPr>
    </w:lvl>
    <w:lvl w:ilvl="4">
      <w:start w:val="1"/>
      <w:numFmt w:val="decimal"/>
      <w:lvlText w:val="(%5)"/>
      <w:lvlJc w:val="left"/>
      <w:pPr>
        <w:tabs>
          <w:tab w:val="num" w:pos="720"/>
        </w:tabs>
        <w:ind w:left="720" w:firstLine="0"/>
      </w:pPr>
      <w:rPr>
        <w:rFonts w:hint="default"/>
      </w:rPr>
    </w:lvl>
    <w:lvl w:ilvl="5">
      <w:start w:val="1"/>
      <w:numFmt w:val="lowerLetter"/>
      <w:lvlText w:val="%6)"/>
      <w:lvlJc w:val="left"/>
      <w:pPr>
        <w:tabs>
          <w:tab w:val="num" w:pos="1872"/>
        </w:tabs>
        <w:ind w:left="1872" w:hanging="432"/>
      </w:pPr>
      <w:rPr>
        <w:rFonts w:hint="default"/>
      </w:rPr>
    </w:lvl>
    <w:lvl w:ilvl="6">
      <w:start w:val="1"/>
      <w:numFmt w:val="lowerRoman"/>
      <w:lvlText w:val="%7)"/>
      <w:lvlJc w:val="right"/>
      <w:pPr>
        <w:tabs>
          <w:tab w:val="num" w:pos="2016"/>
        </w:tabs>
        <w:ind w:left="2016" w:hanging="288"/>
      </w:pPr>
      <w:rPr>
        <w:rFonts w:hint="default"/>
      </w:rPr>
    </w:lvl>
    <w:lvl w:ilvl="7">
      <w:start w:val="1"/>
      <w:numFmt w:val="lowerLetter"/>
      <w:lvlText w:val="%8."/>
      <w:lvlJc w:val="left"/>
      <w:pPr>
        <w:tabs>
          <w:tab w:val="num" w:pos="2160"/>
        </w:tabs>
        <w:ind w:left="2160" w:hanging="432"/>
      </w:pPr>
      <w:rPr>
        <w:rFonts w:hint="default"/>
      </w:rPr>
    </w:lvl>
    <w:lvl w:ilvl="8">
      <w:start w:val="1"/>
      <w:numFmt w:val="lowerRoman"/>
      <w:lvlText w:val="%9."/>
      <w:lvlJc w:val="right"/>
      <w:pPr>
        <w:tabs>
          <w:tab w:val="num" w:pos="2304"/>
        </w:tabs>
        <w:ind w:left="2304" w:hanging="144"/>
      </w:pPr>
      <w:rPr>
        <w:rFonts w:hint="default"/>
      </w:rPr>
    </w:lvl>
  </w:abstractNum>
  <w:abstractNum w:abstractNumId="13">
    <w:nsid w:val="769045C1"/>
    <w:multiLevelType w:val="multilevel"/>
    <w:tmpl w:val="06AAE9EE"/>
    <w:lvl w:ilvl="0">
      <w:start w:val="1"/>
      <w:numFmt w:val="none"/>
      <w:suff w:val="nothing"/>
      <w:lvlText w:val="%1"/>
      <w:lvlJc w:val="left"/>
      <w:pPr>
        <w:ind w:left="216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pStyle w:val="Heading3"/>
      <w:lvlText w:val="%3."/>
      <w:lvlJc w:val="left"/>
      <w:pPr>
        <w:tabs>
          <w:tab w:val="num" w:pos="720"/>
        </w:tabs>
        <w:ind w:left="0" w:firstLine="720"/>
      </w:pPr>
      <w:rPr>
        <w:rFonts w:hint="default"/>
      </w:rPr>
    </w:lvl>
    <w:lvl w:ilvl="3">
      <w:start w:val="1"/>
      <w:numFmt w:val="lowerLetter"/>
      <w:lvlText w:val="%4)"/>
      <w:lvlJc w:val="left"/>
      <w:pPr>
        <w:tabs>
          <w:tab w:val="num" w:pos="1800"/>
        </w:tabs>
        <w:ind w:left="1440" w:firstLine="0"/>
      </w:pPr>
      <w:rPr>
        <w:rFonts w:hint="default"/>
      </w:rPr>
    </w:lvl>
    <w:lvl w:ilvl="4">
      <w:start w:val="1"/>
      <w:numFmt w:val="decimal"/>
      <w:lvlText w:val="(%5)"/>
      <w:lvlJc w:val="left"/>
      <w:pPr>
        <w:tabs>
          <w:tab w:val="num" w:pos="2520"/>
        </w:tabs>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abstractNum w:abstractNumId="14">
    <w:nsid w:val="78977ABC"/>
    <w:multiLevelType w:val="hybridMultilevel"/>
    <w:tmpl w:val="92121EB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num>
  <w:num w:numId="2">
    <w:abstractNumId w:val="2"/>
  </w:num>
  <w:num w:numId="3">
    <w:abstractNumId w:val="13"/>
  </w:num>
  <w:num w:numId="4">
    <w:abstractNumId w:val="10"/>
  </w:num>
  <w:num w:numId="5">
    <w:abstractNumId w:val="12"/>
  </w:num>
  <w:num w:numId="6">
    <w:abstractNumId w:val="4"/>
  </w:num>
  <w:num w:numId="7">
    <w:abstractNumId w:val="9"/>
  </w:num>
  <w:num w:numId="8">
    <w:abstractNumId w:val="0"/>
  </w:num>
  <w:num w:numId="9">
    <w:abstractNumId w:val="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5"/>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attachedTemplate r:id="rId1"/>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
  <w:rsids>
    <w:rsidRoot w:val="00605C99"/>
    <w:rsid w:val="00006FF0"/>
    <w:rsid w:val="00043652"/>
    <w:rsid w:val="00043DFA"/>
    <w:rsid w:val="000738B2"/>
    <w:rsid w:val="0008140F"/>
    <w:rsid w:val="00085E63"/>
    <w:rsid w:val="00093CD8"/>
    <w:rsid w:val="000959B9"/>
    <w:rsid w:val="0009705B"/>
    <w:rsid w:val="000A1BE3"/>
    <w:rsid w:val="000E3000"/>
    <w:rsid w:val="000E5EC1"/>
    <w:rsid w:val="001257B2"/>
    <w:rsid w:val="001470D0"/>
    <w:rsid w:val="001524C7"/>
    <w:rsid w:val="001A1066"/>
    <w:rsid w:val="001A1EFE"/>
    <w:rsid w:val="001B219D"/>
    <w:rsid w:val="001B668F"/>
    <w:rsid w:val="001E1F40"/>
    <w:rsid w:val="001F5102"/>
    <w:rsid w:val="001F5559"/>
    <w:rsid w:val="001F58FF"/>
    <w:rsid w:val="0020416B"/>
    <w:rsid w:val="00214199"/>
    <w:rsid w:val="00232CFF"/>
    <w:rsid w:val="00233BAB"/>
    <w:rsid w:val="00234708"/>
    <w:rsid w:val="0023640B"/>
    <w:rsid w:val="00237814"/>
    <w:rsid w:val="0024451F"/>
    <w:rsid w:val="00263F73"/>
    <w:rsid w:val="00283EB6"/>
    <w:rsid w:val="002966A8"/>
    <w:rsid w:val="002B4DF4"/>
    <w:rsid w:val="002C2585"/>
    <w:rsid w:val="002C3543"/>
    <w:rsid w:val="002C43AB"/>
    <w:rsid w:val="002C54D4"/>
    <w:rsid w:val="002E11E6"/>
    <w:rsid w:val="002E26B5"/>
    <w:rsid w:val="002E30C4"/>
    <w:rsid w:val="002E6B36"/>
    <w:rsid w:val="002F2DF9"/>
    <w:rsid w:val="002F7DE8"/>
    <w:rsid w:val="00313D1F"/>
    <w:rsid w:val="00321713"/>
    <w:rsid w:val="00321A49"/>
    <w:rsid w:val="00323D10"/>
    <w:rsid w:val="00341B69"/>
    <w:rsid w:val="00352467"/>
    <w:rsid w:val="00352C17"/>
    <w:rsid w:val="00365FDF"/>
    <w:rsid w:val="00377F36"/>
    <w:rsid w:val="003A52DD"/>
    <w:rsid w:val="003A6412"/>
    <w:rsid w:val="003D01C7"/>
    <w:rsid w:val="003E0BD0"/>
    <w:rsid w:val="003E0E2D"/>
    <w:rsid w:val="003E37A4"/>
    <w:rsid w:val="003F12B0"/>
    <w:rsid w:val="00416308"/>
    <w:rsid w:val="004262DF"/>
    <w:rsid w:val="00430311"/>
    <w:rsid w:val="00433B4D"/>
    <w:rsid w:val="00445808"/>
    <w:rsid w:val="0045425F"/>
    <w:rsid w:val="00474C6D"/>
    <w:rsid w:val="00474DBB"/>
    <w:rsid w:val="00475F39"/>
    <w:rsid w:val="00480634"/>
    <w:rsid w:val="004866FE"/>
    <w:rsid w:val="0049384E"/>
    <w:rsid w:val="004A5ACA"/>
    <w:rsid w:val="004A6EE2"/>
    <w:rsid w:val="004C7839"/>
    <w:rsid w:val="004E2569"/>
    <w:rsid w:val="005055E0"/>
    <w:rsid w:val="00524C51"/>
    <w:rsid w:val="00526CEE"/>
    <w:rsid w:val="00527679"/>
    <w:rsid w:val="005349D7"/>
    <w:rsid w:val="005466E1"/>
    <w:rsid w:val="0056767B"/>
    <w:rsid w:val="00574C39"/>
    <w:rsid w:val="00575763"/>
    <w:rsid w:val="00592F66"/>
    <w:rsid w:val="005A6AB6"/>
    <w:rsid w:val="005D6209"/>
    <w:rsid w:val="005F5ACF"/>
    <w:rsid w:val="005F5B56"/>
    <w:rsid w:val="00605C99"/>
    <w:rsid w:val="006132EA"/>
    <w:rsid w:val="00620076"/>
    <w:rsid w:val="0064424F"/>
    <w:rsid w:val="00660B98"/>
    <w:rsid w:val="00677DB4"/>
    <w:rsid w:val="00687C2D"/>
    <w:rsid w:val="006A142D"/>
    <w:rsid w:val="006A1998"/>
    <w:rsid w:val="006B311B"/>
    <w:rsid w:val="006B582A"/>
    <w:rsid w:val="00717BE9"/>
    <w:rsid w:val="00724818"/>
    <w:rsid w:val="00725242"/>
    <w:rsid w:val="00734B83"/>
    <w:rsid w:val="00745DD4"/>
    <w:rsid w:val="00747140"/>
    <w:rsid w:val="00765C8A"/>
    <w:rsid w:val="007977E0"/>
    <w:rsid w:val="007A1CFC"/>
    <w:rsid w:val="007C26E9"/>
    <w:rsid w:val="007D2A68"/>
    <w:rsid w:val="007E24F7"/>
    <w:rsid w:val="008120B7"/>
    <w:rsid w:val="008244D4"/>
    <w:rsid w:val="0085000A"/>
    <w:rsid w:val="008571B2"/>
    <w:rsid w:val="00865C8E"/>
    <w:rsid w:val="00874C29"/>
    <w:rsid w:val="00894F15"/>
    <w:rsid w:val="008A22EE"/>
    <w:rsid w:val="008A5EE7"/>
    <w:rsid w:val="008C43F8"/>
    <w:rsid w:val="008D7B7B"/>
    <w:rsid w:val="008E3F72"/>
    <w:rsid w:val="008E4519"/>
    <w:rsid w:val="008F25F5"/>
    <w:rsid w:val="0091022D"/>
    <w:rsid w:val="00926EFF"/>
    <w:rsid w:val="009339F1"/>
    <w:rsid w:val="00934B57"/>
    <w:rsid w:val="0095286A"/>
    <w:rsid w:val="009579C3"/>
    <w:rsid w:val="00984E4E"/>
    <w:rsid w:val="00984F89"/>
    <w:rsid w:val="00994224"/>
    <w:rsid w:val="009A4240"/>
    <w:rsid w:val="009C483B"/>
    <w:rsid w:val="009D0D05"/>
    <w:rsid w:val="009E1B92"/>
    <w:rsid w:val="009F34E9"/>
    <w:rsid w:val="009F4494"/>
    <w:rsid w:val="009F67E4"/>
    <w:rsid w:val="009F6EF2"/>
    <w:rsid w:val="00A141D7"/>
    <w:rsid w:val="00A36590"/>
    <w:rsid w:val="00A4499F"/>
    <w:rsid w:val="00A4581D"/>
    <w:rsid w:val="00A673FD"/>
    <w:rsid w:val="00A840D0"/>
    <w:rsid w:val="00A97EE7"/>
    <w:rsid w:val="00AA16DA"/>
    <w:rsid w:val="00AB7153"/>
    <w:rsid w:val="00AC122D"/>
    <w:rsid w:val="00B1186F"/>
    <w:rsid w:val="00B169E4"/>
    <w:rsid w:val="00B30AEB"/>
    <w:rsid w:val="00B36499"/>
    <w:rsid w:val="00B43835"/>
    <w:rsid w:val="00B51669"/>
    <w:rsid w:val="00B614A0"/>
    <w:rsid w:val="00B63D81"/>
    <w:rsid w:val="00B65233"/>
    <w:rsid w:val="00B72B94"/>
    <w:rsid w:val="00B903BE"/>
    <w:rsid w:val="00B97A51"/>
    <w:rsid w:val="00BA76A4"/>
    <w:rsid w:val="00BB7DCA"/>
    <w:rsid w:val="00BC13C6"/>
    <w:rsid w:val="00BE7A38"/>
    <w:rsid w:val="00BF56DC"/>
    <w:rsid w:val="00C0297F"/>
    <w:rsid w:val="00C05A6C"/>
    <w:rsid w:val="00C11F83"/>
    <w:rsid w:val="00C147F0"/>
    <w:rsid w:val="00C363FB"/>
    <w:rsid w:val="00C36CDC"/>
    <w:rsid w:val="00C62FDD"/>
    <w:rsid w:val="00C66C60"/>
    <w:rsid w:val="00C67243"/>
    <w:rsid w:val="00C734CB"/>
    <w:rsid w:val="00C802CB"/>
    <w:rsid w:val="00C867BF"/>
    <w:rsid w:val="00C9449C"/>
    <w:rsid w:val="00CA2652"/>
    <w:rsid w:val="00CB3A06"/>
    <w:rsid w:val="00CB7E3E"/>
    <w:rsid w:val="00CC0551"/>
    <w:rsid w:val="00CC4A5A"/>
    <w:rsid w:val="00CF394E"/>
    <w:rsid w:val="00CF76AC"/>
    <w:rsid w:val="00D1563C"/>
    <w:rsid w:val="00D264C6"/>
    <w:rsid w:val="00D32AEF"/>
    <w:rsid w:val="00D43586"/>
    <w:rsid w:val="00D53B22"/>
    <w:rsid w:val="00D5647D"/>
    <w:rsid w:val="00D97FAD"/>
    <w:rsid w:val="00DA1C13"/>
    <w:rsid w:val="00DA5718"/>
    <w:rsid w:val="00DB48A4"/>
    <w:rsid w:val="00DC207D"/>
    <w:rsid w:val="00DC5E3E"/>
    <w:rsid w:val="00DD3F57"/>
    <w:rsid w:val="00DF5170"/>
    <w:rsid w:val="00E043B1"/>
    <w:rsid w:val="00E162E8"/>
    <w:rsid w:val="00E26F1F"/>
    <w:rsid w:val="00E50AD4"/>
    <w:rsid w:val="00E51D20"/>
    <w:rsid w:val="00E53855"/>
    <w:rsid w:val="00E56F69"/>
    <w:rsid w:val="00E65C0B"/>
    <w:rsid w:val="00E65DC4"/>
    <w:rsid w:val="00E801F2"/>
    <w:rsid w:val="00E8199E"/>
    <w:rsid w:val="00E8316A"/>
    <w:rsid w:val="00E90998"/>
    <w:rsid w:val="00E936FB"/>
    <w:rsid w:val="00EA26E9"/>
    <w:rsid w:val="00EA4385"/>
    <w:rsid w:val="00EB0A03"/>
    <w:rsid w:val="00EC6035"/>
    <w:rsid w:val="00EE5754"/>
    <w:rsid w:val="00F0021A"/>
    <w:rsid w:val="00F01E08"/>
    <w:rsid w:val="00F10E36"/>
    <w:rsid w:val="00F238E2"/>
    <w:rsid w:val="00F3776B"/>
    <w:rsid w:val="00F44748"/>
    <w:rsid w:val="00F614DF"/>
    <w:rsid w:val="00F6243F"/>
    <w:rsid w:val="00F66671"/>
    <w:rsid w:val="00F71637"/>
    <w:rsid w:val="00F75D0D"/>
    <w:rsid w:val="00F9086B"/>
    <w:rsid w:val="00FA4137"/>
    <w:rsid w:val="00FC482F"/>
    <w:rsid w:val="00FC68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Classic 4"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9449C"/>
    <w:pPr>
      <w:spacing w:after="0" w:line="240" w:lineRule="auto"/>
    </w:pPr>
    <w:rPr>
      <w:rFonts w:ascii="Times New Roman" w:eastAsia="Times New Roman" w:hAnsi="Times New Roman" w:cs="Times New Roman"/>
      <w:sz w:val="24"/>
      <w:szCs w:val="24"/>
    </w:rPr>
  </w:style>
  <w:style w:type="paragraph" w:styleId="Heading1">
    <w:name w:val="heading 1"/>
    <w:next w:val="Heading1Text"/>
    <w:link w:val="Heading1Char"/>
    <w:qFormat/>
    <w:rsid w:val="00CB7E3E"/>
    <w:pPr>
      <w:keepNext/>
      <w:numPr>
        <w:numId w:val="1"/>
      </w:numPr>
      <w:spacing w:before="240" w:after="0" w:line="240" w:lineRule="auto"/>
      <w:outlineLvl w:val="0"/>
    </w:pPr>
    <w:rPr>
      <w:rFonts w:ascii="Times New Roman" w:eastAsia="Times New Roman" w:hAnsi="Times New Roman" w:cs="Arial"/>
      <w:b/>
      <w:bCs/>
      <w:kern w:val="32"/>
      <w:sz w:val="32"/>
      <w:szCs w:val="32"/>
    </w:rPr>
  </w:style>
  <w:style w:type="paragraph" w:styleId="Heading2">
    <w:name w:val="heading 2"/>
    <w:next w:val="Heading2Text"/>
    <w:link w:val="Heading2Char"/>
    <w:qFormat/>
    <w:rsid w:val="00CB7E3E"/>
    <w:pPr>
      <w:keepNext/>
      <w:numPr>
        <w:ilvl w:val="1"/>
        <w:numId w:val="2"/>
      </w:numPr>
      <w:spacing w:before="240" w:after="0" w:line="240" w:lineRule="auto"/>
      <w:outlineLvl w:val="1"/>
    </w:pPr>
    <w:rPr>
      <w:rFonts w:ascii="Times New Roman" w:eastAsia="Times New Roman" w:hAnsi="Times New Roman" w:cs="Arial"/>
      <w:b/>
      <w:i/>
      <w:iCs/>
      <w:kern w:val="32"/>
      <w:sz w:val="28"/>
      <w:szCs w:val="32"/>
    </w:rPr>
  </w:style>
  <w:style w:type="paragraph" w:styleId="Heading3">
    <w:name w:val="heading 3"/>
    <w:next w:val="Heading3Text"/>
    <w:link w:val="Heading3Char"/>
    <w:qFormat/>
    <w:rsid w:val="00CB7E3E"/>
    <w:pPr>
      <w:numPr>
        <w:ilvl w:val="2"/>
        <w:numId w:val="3"/>
      </w:numPr>
      <w:tabs>
        <w:tab w:val="left" w:pos="1080"/>
      </w:tabs>
      <w:spacing w:before="240" w:after="0" w:line="240" w:lineRule="auto"/>
      <w:outlineLvl w:val="2"/>
    </w:pPr>
    <w:rPr>
      <w:rFonts w:ascii="Times New Roman" w:eastAsia="Times New Roman" w:hAnsi="Times New Roman" w:cs="Arial"/>
      <w:b/>
      <w:bCs/>
      <w:iCs/>
      <w:kern w:val="32"/>
      <w:sz w:val="26"/>
      <w:szCs w:val="32"/>
    </w:rPr>
  </w:style>
  <w:style w:type="paragraph" w:styleId="Heading4">
    <w:name w:val="heading 4"/>
    <w:next w:val="Heading4Text"/>
    <w:link w:val="Heading4Char"/>
    <w:qFormat/>
    <w:rsid w:val="00934B57"/>
    <w:pPr>
      <w:keepNext/>
      <w:numPr>
        <w:ilvl w:val="3"/>
        <w:numId w:val="4"/>
      </w:numPr>
      <w:tabs>
        <w:tab w:val="left" w:pos="1080"/>
      </w:tabs>
      <w:spacing w:before="240" w:after="0" w:line="240" w:lineRule="auto"/>
      <w:outlineLvl w:val="3"/>
    </w:pPr>
    <w:rPr>
      <w:rFonts w:ascii="Times New Roman" w:eastAsia="Times New Roman" w:hAnsi="Times New Roman" w:cs="Arial"/>
      <w:b/>
      <w:bCs/>
      <w:iCs/>
      <w:kern w:val="32"/>
      <w:sz w:val="24"/>
      <w:szCs w:val="32"/>
    </w:rPr>
  </w:style>
  <w:style w:type="paragraph" w:styleId="Heading5">
    <w:name w:val="heading 5"/>
    <w:next w:val="Heading5Text"/>
    <w:link w:val="Heading5Char"/>
    <w:qFormat/>
    <w:rsid w:val="00934B57"/>
    <w:pPr>
      <w:keepNext/>
      <w:numPr>
        <w:numId w:val="5"/>
      </w:numPr>
      <w:tabs>
        <w:tab w:val="left" w:pos="1080"/>
      </w:tabs>
      <w:spacing w:before="240" w:after="0" w:line="240" w:lineRule="auto"/>
      <w:outlineLvl w:val="4"/>
    </w:pPr>
    <w:rPr>
      <w:rFonts w:ascii="Times New Roman" w:eastAsia="Times New Roman" w:hAnsi="Times New Roman" w:cs="Arial"/>
      <w:b/>
      <w:bCs/>
      <w:iCs/>
      <w:kern w:val="32"/>
      <w:sz w:val="24"/>
      <w:szCs w:val="32"/>
    </w:rPr>
  </w:style>
  <w:style w:type="paragraph" w:styleId="Heading6">
    <w:name w:val="heading 6"/>
    <w:next w:val="Heading6Text"/>
    <w:link w:val="Heading6Char"/>
    <w:qFormat/>
    <w:rsid w:val="00934B57"/>
    <w:pPr>
      <w:keepNext/>
      <w:numPr>
        <w:ilvl w:val="5"/>
        <w:numId w:val="6"/>
      </w:numPr>
      <w:tabs>
        <w:tab w:val="left" w:pos="1080"/>
      </w:tabs>
      <w:spacing w:before="240" w:after="0" w:line="240" w:lineRule="auto"/>
      <w:outlineLvl w:val="5"/>
    </w:pPr>
    <w:rPr>
      <w:rFonts w:ascii="Times New Roman" w:eastAsia="Times New Roman" w:hAnsi="Times New Roman" w:cs="Arial"/>
      <w:b/>
      <w:iCs/>
      <w:kern w:val="32"/>
      <w:sz w:val="24"/>
      <w:szCs w:val="32"/>
    </w:rPr>
  </w:style>
  <w:style w:type="paragraph" w:styleId="Heading7">
    <w:name w:val="heading 7"/>
    <w:next w:val="Heading7Text"/>
    <w:link w:val="Heading7Char"/>
    <w:qFormat/>
    <w:rsid w:val="00934B57"/>
    <w:pPr>
      <w:keepNext/>
      <w:numPr>
        <w:ilvl w:val="6"/>
        <w:numId w:val="7"/>
      </w:numPr>
      <w:tabs>
        <w:tab w:val="left" w:pos="1080"/>
      </w:tabs>
      <w:spacing w:before="240" w:after="0" w:line="240" w:lineRule="auto"/>
      <w:outlineLvl w:val="6"/>
    </w:pPr>
    <w:rPr>
      <w:rFonts w:ascii="Times New Roman" w:eastAsia="Times New Roman" w:hAnsi="Times New Roman" w:cs="Arial"/>
      <w:b/>
      <w:bCs/>
      <w:iCs/>
      <w:kern w:val="3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Text">
    <w:name w:val="Heading 1 Text"/>
    <w:qFormat/>
    <w:rsid w:val="008A5EE7"/>
    <w:pPr>
      <w:spacing w:before="240" w:after="0" w:line="240" w:lineRule="auto"/>
    </w:pPr>
    <w:rPr>
      <w:rFonts w:ascii="Times New Roman" w:eastAsia="Times New Roman" w:hAnsi="Times New Roman" w:cs="Times New Roman"/>
      <w:sz w:val="24"/>
      <w:szCs w:val="20"/>
      <w:lang w:bidi="he-IL"/>
    </w:rPr>
  </w:style>
  <w:style w:type="character" w:customStyle="1" w:styleId="Heading1Char">
    <w:name w:val="Heading 1 Char"/>
    <w:basedOn w:val="DefaultParagraphFont"/>
    <w:link w:val="Heading1"/>
    <w:rsid w:val="00CB7E3E"/>
    <w:rPr>
      <w:rFonts w:ascii="Times New Roman" w:eastAsia="Times New Roman" w:hAnsi="Times New Roman" w:cs="Arial"/>
      <w:b/>
      <w:bCs/>
      <w:kern w:val="32"/>
      <w:sz w:val="32"/>
      <w:szCs w:val="32"/>
    </w:rPr>
  </w:style>
  <w:style w:type="paragraph" w:customStyle="1" w:styleId="Heading2Text">
    <w:name w:val="Heading 2 Text"/>
    <w:qFormat/>
    <w:rsid w:val="008A5EE7"/>
    <w:pPr>
      <w:spacing w:before="240" w:after="0" w:line="240" w:lineRule="auto"/>
    </w:pPr>
    <w:rPr>
      <w:rFonts w:ascii="Times New Roman" w:eastAsia="Times New Roman" w:hAnsi="Times New Roman" w:cs="Times New Roman"/>
      <w:sz w:val="24"/>
      <w:szCs w:val="20"/>
      <w:lang w:bidi="he-IL"/>
    </w:rPr>
  </w:style>
  <w:style w:type="character" w:customStyle="1" w:styleId="Heading2Char">
    <w:name w:val="Heading 2 Char"/>
    <w:basedOn w:val="DefaultParagraphFont"/>
    <w:link w:val="Heading2"/>
    <w:rsid w:val="00CB7E3E"/>
    <w:rPr>
      <w:rFonts w:ascii="Times New Roman" w:eastAsia="Times New Roman" w:hAnsi="Times New Roman" w:cs="Arial"/>
      <w:b/>
      <w:i/>
      <w:iCs/>
      <w:kern w:val="32"/>
      <w:sz w:val="28"/>
      <w:szCs w:val="32"/>
    </w:rPr>
  </w:style>
  <w:style w:type="paragraph" w:customStyle="1" w:styleId="Heading3Text">
    <w:name w:val="Heading 3 Text"/>
    <w:qFormat/>
    <w:rsid w:val="008A5EE7"/>
    <w:pPr>
      <w:spacing w:before="240" w:after="0" w:line="240" w:lineRule="auto"/>
    </w:pPr>
    <w:rPr>
      <w:rFonts w:ascii="Times New Roman" w:eastAsia="Times New Roman" w:hAnsi="Times New Roman" w:cs="Times New Roman"/>
      <w:sz w:val="24"/>
      <w:szCs w:val="20"/>
      <w:lang w:bidi="he-IL"/>
    </w:rPr>
  </w:style>
  <w:style w:type="character" w:customStyle="1" w:styleId="Heading3Char">
    <w:name w:val="Heading 3 Char"/>
    <w:basedOn w:val="DefaultParagraphFont"/>
    <w:link w:val="Heading3"/>
    <w:rsid w:val="00CB7E3E"/>
    <w:rPr>
      <w:rFonts w:ascii="Times New Roman" w:eastAsia="Times New Roman" w:hAnsi="Times New Roman" w:cs="Arial"/>
      <w:b/>
      <w:bCs/>
      <w:iCs/>
      <w:kern w:val="32"/>
      <w:sz w:val="26"/>
      <w:szCs w:val="32"/>
    </w:rPr>
  </w:style>
  <w:style w:type="paragraph" w:customStyle="1" w:styleId="Heading4Text">
    <w:name w:val="Heading 4 Text"/>
    <w:qFormat/>
    <w:rsid w:val="008A5EE7"/>
    <w:pPr>
      <w:spacing w:before="240" w:after="0" w:line="240" w:lineRule="auto"/>
    </w:pPr>
    <w:rPr>
      <w:rFonts w:ascii="Times New Roman" w:eastAsia="Times New Roman" w:hAnsi="Times New Roman" w:cs="Times New Roman"/>
      <w:sz w:val="24"/>
      <w:szCs w:val="20"/>
      <w:lang w:bidi="he-IL"/>
    </w:rPr>
  </w:style>
  <w:style w:type="character" w:customStyle="1" w:styleId="Heading4Char">
    <w:name w:val="Heading 4 Char"/>
    <w:basedOn w:val="DefaultParagraphFont"/>
    <w:link w:val="Heading4"/>
    <w:rsid w:val="00934B57"/>
    <w:rPr>
      <w:rFonts w:ascii="Times New Roman" w:eastAsia="Times New Roman" w:hAnsi="Times New Roman" w:cs="Arial"/>
      <w:b/>
      <w:bCs/>
      <w:iCs/>
      <w:kern w:val="32"/>
      <w:sz w:val="24"/>
      <w:szCs w:val="32"/>
    </w:rPr>
  </w:style>
  <w:style w:type="character" w:customStyle="1" w:styleId="Heading5Char">
    <w:name w:val="Heading 5 Char"/>
    <w:basedOn w:val="DefaultParagraphFont"/>
    <w:link w:val="Heading5"/>
    <w:rsid w:val="00934B57"/>
    <w:rPr>
      <w:rFonts w:ascii="Times New Roman" w:eastAsia="Times New Roman" w:hAnsi="Times New Roman" w:cs="Arial"/>
      <w:b/>
      <w:bCs/>
      <w:iCs/>
      <w:kern w:val="32"/>
      <w:sz w:val="24"/>
      <w:szCs w:val="32"/>
    </w:rPr>
  </w:style>
  <w:style w:type="paragraph" w:customStyle="1" w:styleId="Heading6Text">
    <w:name w:val="Heading 6 Text"/>
    <w:qFormat/>
    <w:rsid w:val="008A5EE7"/>
    <w:pPr>
      <w:spacing w:before="240" w:after="0" w:line="240" w:lineRule="auto"/>
      <w:ind w:left="720"/>
    </w:pPr>
    <w:rPr>
      <w:rFonts w:ascii="Times New Roman" w:eastAsia="Times New Roman" w:hAnsi="Times New Roman" w:cs="Times New Roman"/>
      <w:sz w:val="24"/>
      <w:szCs w:val="20"/>
      <w:lang w:bidi="he-IL"/>
    </w:rPr>
  </w:style>
  <w:style w:type="character" w:customStyle="1" w:styleId="Heading6Char">
    <w:name w:val="Heading 6 Char"/>
    <w:basedOn w:val="DefaultParagraphFont"/>
    <w:link w:val="Heading6"/>
    <w:rsid w:val="00934B57"/>
    <w:rPr>
      <w:rFonts w:ascii="Times New Roman" w:eastAsia="Times New Roman" w:hAnsi="Times New Roman" w:cs="Arial"/>
      <w:b/>
      <w:iCs/>
      <w:kern w:val="32"/>
      <w:sz w:val="24"/>
      <w:szCs w:val="32"/>
    </w:rPr>
  </w:style>
  <w:style w:type="character" w:customStyle="1" w:styleId="Heading7Char">
    <w:name w:val="Heading 7 Char"/>
    <w:basedOn w:val="DefaultParagraphFont"/>
    <w:link w:val="Heading7"/>
    <w:rsid w:val="00934B57"/>
    <w:rPr>
      <w:rFonts w:ascii="Times New Roman" w:eastAsia="Times New Roman" w:hAnsi="Times New Roman" w:cs="Arial"/>
      <w:b/>
      <w:bCs/>
      <w:iCs/>
      <w:kern w:val="32"/>
      <w:sz w:val="24"/>
      <w:szCs w:val="24"/>
    </w:rPr>
  </w:style>
  <w:style w:type="paragraph" w:styleId="BodyText">
    <w:name w:val="Body Text"/>
    <w:basedOn w:val="Normal"/>
    <w:link w:val="BodyTextChar"/>
    <w:rsid w:val="008A5EE7"/>
    <w:pPr>
      <w:spacing w:after="120"/>
    </w:pPr>
  </w:style>
  <w:style w:type="character" w:customStyle="1" w:styleId="BodyTextChar">
    <w:name w:val="Body Text Char"/>
    <w:basedOn w:val="DefaultParagraphFont"/>
    <w:link w:val="BodyText"/>
    <w:rsid w:val="008A5EE7"/>
    <w:rPr>
      <w:rFonts w:ascii="Times New Roman" w:eastAsia="Times New Roman" w:hAnsi="Times New Roman" w:cs="Times New Roman"/>
      <w:sz w:val="24"/>
      <w:szCs w:val="24"/>
    </w:rPr>
  </w:style>
  <w:style w:type="paragraph" w:customStyle="1" w:styleId="CHAPT">
    <w:name w:val="CHAPT"/>
    <w:next w:val="Normal"/>
    <w:autoRedefine/>
    <w:rsid w:val="008A5EE7"/>
    <w:pPr>
      <w:pageBreakBefore/>
      <w:shd w:val="clear" w:color="auto" w:fill="C0C0C0"/>
      <w:spacing w:after="240" w:line="240" w:lineRule="auto"/>
      <w:jc w:val="center"/>
    </w:pPr>
    <w:rPr>
      <w:rFonts w:ascii="Times New Roman" w:eastAsia="Times New Roman" w:hAnsi="Times New Roman" w:cs="Arial"/>
      <w:b/>
      <w:bCs/>
      <w:noProof/>
      <w:kern w:val="32"/>
      <w:sz w:val="44"/>
      <w:szCs w:val="32"/>
    </w:rPr>
  </w:style>
  <w:style w:type="paragraph" w:customStyle="1" w:styleId="CHAPTS1">
    <w:name w:val="CHAPT S1"/>
    <w:next w:val="Normal"/>
    <w:rsid w:val="008A5EE7"/>
    <w:pPr>
      <w:shd w:val="clear" w:color="auto" w:fill="C0C0C0"/>
      <w:spacing w:after="0" w:line="240" w:lineRule="auto"/>
      <w:jc w:val="center"/>
    </w:pPr>
    <w:rPr>
      <w:rFonts w:ascii="Times New Roman" w:eastAsia="Times New Roman" w:hAnsi="Times New Roman" w:cs="Arial"/>
      <w:bCs/>
      <w:noProof/>
      <w:kern w:val="32"/>
      <w:sz w:val="44"/>
      <w:szCs w:val="32"/>
    </w:rPr>
  </w:style>
  <w:style w:type="paragraph" w:customStyle="1" w:styleId="ChartCentered">
    <w:name w:val="Chart Centered"/>
    <w:next w:val="Normal"/>
    <w:rsid w:val="008A5EE7"/>
    <w:pPr>
      <w:spacing w:after="240" w:line="240" w:lineRule="auto"/>
      <w:jc w:val="center"/>
    </w:pPr>
    <w:rPr>
      <w:rFonts w:ascii="Times New Roman" w:eastAsia="Times New Roman" w:hAnsi="Times New Roman" w:cs="Times New Roman"/>
      <w:sz w:val="24"/>
      <w:szCs w:val="20"/>
    </w:rPr>
  </w:style>
  <w:style w:type="paragraph" w:customStyle="1" w:styleId="CHART-Center">
    <w:name w:val="CHART-Center"/>
    <w:next w:val="Normal"/>
    <w:rsid w:val="008A5EE7"/>
    <w:pPr>
      <w:spacing w:after="0" w:line="240" w:lineRule="auto"/>
      <w:jc w:val="center"/>
    </w:pPr>
    <w:rPr>
      <w:rFonts w:ascii="Times New Roman" w:eastAsia="Times New Roman" w:hAnsi="Times New Roman" w:cs="Times New Roman"/>
      <w:sz w:val="24"/>
      <w:szCs w:val="20"/>
    </w:rPr>
  </w:style>
  <w:style w:type="paragraph" w:customStyle="1" w:styleId="CoverPageTitle">
    <w:name w:val="CoverPage Title"/>
    <w:next w:val="Normal"/>
    <w:rsid w:val="008A5EE7"/>
    <w:pPr>
      <w:spacing w:after="0" w:line="240" w:lineRule="auto"/>
      <w:jc w:val="center"/>
    </w:pPr>
    <w:rPr>
      <w:rFonts w:ascii="Times New Roman" w:eastAsia="Times New Roman" w:hAnsi="Times New Roman" w:cs="Times New Roman"/>
      <w:b/>
      <w:bCs/>
      <w:sz w:val="44"/>
      <w:szCs w:val="20"/>
    </w:rPr>
  </w:style>
  <w:style w:type="paragraph" w:customStyle="1" w:styleId="FIGHED">
    <w:name w:val="FIG HED"/>
    <w:next w:val="Normal"/>
    <w:autoRedefine/>
    <w:rsid w:val="008A5EE7"/>
    <w:pPr>
      <w:keepNext/>
      <w:spacing w:after="0" w:line="240" w:lineRule="auto"/>
      <w:jc w:val="center"/>
    </w:pPr>
    <w:rPr>
      <w:rFonts w:ascii="Times New Roman" w:eastAsia="Times New Roman" w:hAnsi="Times New Roman" w:cs="Arial"/>
      <w:b/>
      <w:kern w:val="32"/>
      <w:sz w:val="24"/>
      <w:szCs w:val="32"/>
    </w:rPr>
  </w:style>
  <w:style w:type="paragraph" w:customStyle="1" w:styleId="Heading5Text">
    <w:name w:val="Heading 5 Text"/>
    <w:qFormat/>
    <w:rsid w:val="008A5EE7"/>
    <w:pPr>
      <w:spacing w:before="240" w:after="0" w:line="240" w:lineRule="auto"/>
    </w:pPr>
    <w:rPr>
      <w:rFonts w:ascii="Times New Roman" w:eastAsia="Times New Roman" w:hAnsi="Times New Roman" w:cs="Times New Roman"/>
      <w:sz w:val="24"/>
      <w:szCs w:val="20"/>
      <w:lang w:bidi="he-IL"/>
    </w:rPr>
  </w:style>
  <w:style w:type="paragraph" w:customStyle="1" w:styleId="Heading7Text">
    <w:name w:val="Heading 7 Text"/>
    <w:qFormat/>
    <w:rsid w:val="008A5EE7"/>
    <w:pPr>
      <w:spacing w:before="240" w:after="0" w:line="240" w:lineRule="auto"/>
      <w:ind w:left="720"/>
    </w:pPr>
    <w:rPr>
      <w:rFonts w:ascii="Times New Roman" w:eastAsia="Times New Roman" w:hAnsi="Times New Roman" w:cs="Times New Roman"/>
      <w:sz w:val="24"/>
      <w:szCs w:val="20"/>
      <w:lang w:bidi="he-IL"/>
    </w:rPr>
  </w:style>
  <w:style w:type="character" w:styleId="Hyperlink">
    <w:name w:val="Hyperlink"/>
    <w:basedOn w:val="DefaultParagraphFont"/>
    <w:uiPriority w:val="99"/>
    <w:rsid w:val="008A5EE7"/>
    <w:rPr>
      <w:color w:val="0000FF"/>
      <w:u w:val="single"/>
    </w:rPr>
  </w:style>
  <w:style w:type="paragraph" w:customStyle="1" w:styleId="OrderedList">
    <w:name w:val="Ordered List"/>
    <w:rsid w:val="008A5EE7"/>
    <w:pPr>
      <w:numPr>
        <w:numId w:val="8"/>
      </w:numPr>
      <w:spacing w:after="240" w:line="240" w:lineRule="auto"/>
      <w:contextualSpacing/>
    </w:pPr>
    <w:rPr>
      <w:rFonts w:ascii="Times New Roman" w:eastAsia="Times New Roman" w:hAnsi="Times New Roman" w:cs="Arial"/>
      <w:bCs/>
      <w:noProof/>
      <w:kern w:val="32"/>
      <w:sz w:val="24"/>
      <w:szCs w:val="32"/>
    </w:rPr>
  </w:style>
  <w:style w:type="table" w:styleId="TableClassic4">
    <w:name w:val="Table Classic 4"/>
    <w:basedOn w:val="TableNormal"/>
    <w:rsid w:val="008A5EE7"/>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Power">
    <w:name w:val="Table Power"/>
    <w:basedOn w:val="TableClassic4"/>
    <w:rsid w:val="008A5EE7"/>
    <w:pPr>
      <w:keepNext/>
      <w:keepLines/>
      <w:jc w:val="center"/>
    </w:pPr>
    <w:rPr>
      <w:rFonts w:ascii="Arial" w:hAnsi="Arial"/>
    </w:rPr>
    <w:tblPr>
      <w:tblStyleRow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shd w:val="clear" w:color="auto" w:fill="auto"/>
      <w:vAlign w:val="bottom"/>
    </w:tcPr>
    <w:tblStylePr w:type="firstRow">
      <w:rPr>
        <w:rFonts w:ascii="Arial" w:hAnsi="Arial"/>
        <w:b/>
        <w:bCs/>
        <w:i w:val="0"/>
        <w:iCs/>
        <w:color w:val="auto"/>
        <w:sz w:val="22"/>
      </w:rPr>
      <w:tblPr/>
      <w:tcPr>
        <w:tcBorders>
          <w:bottom w:val="single" w:sz="6" w:space="0" w:color="000000"/>
          <w:tl2br w:val="none" w:sz="0" w:space="0" w:color="auto"/>
          <w:tr2bl w:val="none" w:sz="0" w:space="0" w:color="auto"/>
        </w:tcBorders>
        <w:shd w:val="clear" w:color="auto" w:fill="C0C0C0"/>
      </w:tcPr>
    </w:tblStylePr>
    <w:tblStylePr w:type="lastRow">
      <w:rPr>
        <w:rFonts w:ascii="Arial" w:hAnsi="Arial"/>
        <w:color w:val="auto"/>
        <w:sz w:val="22"/>
      </w:rPr>
      <w:tblPr/>
      <w:tcPr>
        <w:tcBorders>
          <w:top w:val="nil"/>
          <w:bottom w:val="single" w:sz="6" w:space="0" w:color="000000"/>
          <w:tl2br w:val="none" w:sz="0" w:space="0" w:color="auto"/>
          <w:tr2bl w:val="none" w:sz="0" w:space="0" w:color="auto"/>
        </w:tcBorders>
        <w:shd w:val="solid" w:color="FFFFFF" w:fill="FFFFFF"/>
      </w:tcPr>
    </w:tblStylePr>
    <w:tblStylePr w:type="firstCol">
      <w:pPr>
        <w:jc w:val="left"/>
      </w:pPr>
      <w:rPr>
        <w:rFonts w:ascii="Arial" w:hAnsi="Arial"/>
        <w:b/>
        <w:bCs/>
        <w:sz w:val="22"/>
      </w:rPr>
      <w:tblPr/>
      <w:tcPr>
        <w:tcBorders>
          <w:tl2br w:val="none" w:sz="0" w:space="0" w:color="auto"/>
          <w:tr2bl w:val="none" w:sz="0" w:space="0" w:color="auto"/>
        </w:tcBorders>
      </w:tcPr>
    </w:tblStylePr>
    <w:tblStylePr w:type="band1Horz">
      <w:rPr>
        <w:rFonts w:ascii="Arial" w:hAnsi="Arial"/>
        <w:sz w:val="22"/>
      </w:rPr>
    </w:tblStylePr>
    <w:tblStylePr w:type="band2Horz">
      <w:rPr>
        <w:rFonts w:ascii="Arial" w:hAnsi="Arial"/>
        <w:sz w:val="22"/>
      </w:rPr>
    </w:tblStylePr>
    <w:tblStylePr w:type="nwCell">
      <w:rPr>
        <w:b/>
        <w:bCs/>
      </w:rPr>
      <w:tblPr/>
      <w:tcPr>
        <w:tcBorders>
          <w:tl2br w:val="none" w:sz="0" w:space="0" w:color="auto"/>
          <w:tr2bl w:val="none" w:sz="0" w:space="0" w:color="auto"/>
        </w:tcBorders>
      </w:tcPr>
    </w:tblStylePr>
    <w:tblStylePr w:type="swCell">
      <w:rPr>
        <w:rFonts w:ascii="Arial" w:hAnsi="Arial"/>
        <w:b/>
        <w:color w:val="auto"/>
        <w:sz w:val="22"/>
      </w:rPr>
      <w:tblPr/>
      <w:tcPr>
        <w:tcBorders>
          <w:tl2br w:val="none" w:sz="0" w:space="0" w:color="auto"/>
          <w:tr2bl w:val="none" w:sz="0" w:space="0" w:color="auto"/>
        </w:tcBorders>
      </w:tcPr>
    </w:tblStylePr>
  </w:style>
  <w:style w:type="table" w:customStyle="1" w:styleId="TablePower2">
    <w:name w:val="Table Power 2"/>
    <w:basedOn w:val="TablePower"/>
    <w:rsid w:val="008A5EE7"/>
    <w:tblPr>
      <w:tblStyleRow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shd w:val="clear" w:color="auto" w:fill="auto"/>
      <w:vAlign w:val="bottom"/>
    </w:tcPr>
    <w:tblStylePr w:type="firstRow">
      <w:rPr>
        <w:rFonts w:ascii="Arial" w:hAnsi="Arial"/>
        <w:b/>
        <w:bCs/>
        <w:i w:val="0"/>
        <w:iCs/>
        <w:color w:val="auto"/>
        <w:sz w:val="22"/>
      </w:rPr>
      <w:tblPr/>
      <w:tcPr>
        <w:tcBorders>
          <w:bottom w:val="single" w:sz="6" w:space="0" w:color="000000"/>
          <w:tl2br w:val="none" w:sz="0" w:space="0" w:color="auto"/>
          <w:tr2bl w:val="none" w:sz="0" w:space="0" w:color="auto"/>
        </w:tcBorders>
        <w:shd w:val="clear" w:color="auto" w:fill="C0C0C0"/>
      </w:tcPr>
    </w:tblStylePr>
    <w:tblStylePr w:type="lastRow">
      <w:rPr>
        <w:rFonts w:ascii="Arial" w:hAnsi="Arial"/>
        <w:color w:val="auto"/>
        <w:sz w:val="22"/>
      </w:rPr>
      <w:tblPr/>
      <w:tcPr>
        <w:tcBorders>
          <w:top w:val="nil"/>
          <w:bottom w:val="single" w:sz="6" w:space="0" w:color="000000"/>
          <w:tl2br w:val="none" w:sz="0" w:space="0" w:color="auto"/>
          <w:tr2bl w:val="none" w:sz="0" w:space="0" w:color="auto"/>
        </w:tcBorders>
        <w:shd w:val="solid" w:color="FFFFFF" w:fill="FFFFFF"/>
      </w:tcPr>
    </w:tblStylePr>
    <w:tblStylePr w:type="firstCol">
      <w:pPr>
        <w:jc w:val="left"/>
      </w:pPr>
      <w:rPr>
        <w:rFonts w:ascii="Arial" w:hAnsi="Arial"/>
        <w:b/>
        <w:bCs/>
        <w:sz w:val="22"/>
      </w:rPr>
      <w:tblPr/>
      <w:tcPr>
        <w:tcBorders>
          <w:tl2br w:val="none" w:sz="0" w:space="0" w:color="auto"/>
          <w:tr2bl w:val="none" w:sz="0" w:space="0" w:color="auto"/>
        </w:tcBorders>
      </w:tcPr>
    </w:tblStylePr>
    <w:tblStylePr w:type="band1Horz">
      <w:rPr>
        <w:rFonts w:ascii="Arial" w:hAnsi="Arial"/>
        <w:sz w:val="22"/>
      </w:rPr>
    </w:tblStylePr>
    <w:tblStylePr w:type="band2Horz">
      <w:rPr>
        <w:rFonts w:ascii="Arial" w:hAnsi="Arial"/>
        <w:sz w:val="22"/>
      </w:rPr>
    </w:tblStylePr>
    <w:tblStylePr w:type="nwCell">
      <w:rPr>
        <w:b/>
        <w:bCs/>
      </w:rPr>
      <w:tblPr/>
      <w:tcPr>
        <w:tcBorders>
          <w:tl2br w:val="none" w:sz="0" w:space="0" w:color="auto"/>
          <w:tr2bl w:val="none" w:sz="0" w:space="0" w:color="auto"/>
        </w:tcBorders>
      </w:tcPr>
    </w:tblStylePr>
    <w:tblStylePr w:type="swCell">
      <w:rPr>
        <w:rFonts w:ascii="Arial" w:hAnsi="Arial"/>
        <w:b/>
        <w:color w:val="auto"/>
        <w:sz w:val="22"/>
      </w:rPr>
      <w:tblPr/>
      <w:tcPr>
        <w:tcBorders>
          <w:tl2br w:val="none" w:sz="0" w:space="0" w:color="auto"/>
          <w:tr2bl w:val="none" w:sz="0" w:space="0" w:color="auto"/>
        </w:tcBorders>
      </w:tcPr>
    </w:tblStylePr>
  </w:style>
  <w:style w:type="paragraph" w:styleId="TOC1">
    <w:name w:val="toc 1"/>
    <w:basedOn w:val="Normal"/>
    <w:next w:val="Normal"/>
    <w:semiHidden/>
    <w:rsid w:val="008A5EE7"/>
  </w:style>
  <w:style w:type="paragraph" w:styleId="TOC2">
    <w:name w:val="toc 2"/>
    <w:basedOn w:val="Normal"/>
    <w:next w:val="Normal"/>
    <w:autoRedefine/>
    <w:semiHidden/>
    <w:rsid w:val="008A5EE7"/>
    <w:pPr>
      <w:ind w:left="240"/>
    </w:pPr>
  </w:style>
  <w:style w:type="paragraph" w:styleId="TOC3">
    <w:name w:val="toc 3"/>
    <w:basedOn w:val="Normal"/>
    <w:next w:val="Normal"/>
    <w:autoRedefine/>
    <w:semiHidden/>
    <w:rsid w:val="008A5EE7"/>
    <w:pPr>
      <w:ind w:left="480"/>
    </w:pPr>
  </w:style>
  <w:style w:type="paragraph" w:styleId="TOC4">
    <w:name w:val="toc 4"/>
    <w:basedOn w:val="Normal"/>
    <w:next w:val="Normal"/>
    <w:autoRedefine/>
    <w:semiHidden/>
    <w:rsid w:val="008A5EE7"/>
    <w:pPr>
      <w:ind w:left="720"/>
    </w:pPr>
  </w:style>
  <w:style w:type="paragraph" w:styleId="TOC5">
    <w:name w:val="toc 5"/>
    <w:basedOn w:val="Normal"/>
    <w:next w:val="Normal"/>
    <w:autoRedefine/>
    <w:semiHidden/>
    <w:rsid w:val="008A5EE7"/>
    <w:pPr>
      <w:ind w:left="960"/>
    </w:pPr>
  </w:style>
  <w:style w:type="paragraph" w:styleId="TOC6">
    <w:name w:val="toc 6"/>
    <w:basedOn w:val="Normal"/>
    <w:next w:val="Normal"/>
    <w:autoRedefine/>
    <w:semiHidden/>
    <w:rsid w:val="008A5EE7"/>
    <w:pPr>
      <w:ind w:left="1200"/>
    </w:pPr>
  </w:style>
  <w:style w:type="paragraph" w:customStyle="1" w:styleId="UnorderedList">
    <w:name w:val="Unordered List"/>
    <w:basedOn w:val="Normal"/>
    <w:rsid w:val="001F58FF"/>
    <w:pPr>
      <w:numPr>
        <w:numId w:val="9"/>
      </w:numPr>
      <w:spacing w:after="240"/>
    </w:pPr>
    <w:rPr>
      <w:rFonts w:cs="Arial"/>
      <w:bCs/>
      <w:kern w:val="32"/>
      <w:szCs w:val="32"/>
    </w:rPr>
  </w:style>
  <w:style w:type="paragraph" w:styleId="Header">
    <w:name w:val="header"/>
    <w:basedOn w:val="Normal"/>
    <w:link w:val="HeaderChar"/>
    <w:uiPriority w:val="99"/>
    <w:unhideWhenUsed/>
    <w:rsid w:val="00994224"/>
    <w:pPr>
      <w:tabs>
        <w:tab w:val="center" w:pos="4680"/>
        <w:tab w:val="right" w:pos="9360"/>
      </w:tabs>
    </w:pPr>
  </w:style>
  <w:style w:type="character" w:customStyle="1" w:styleId="HeaderChar">
    <w:name w:val="Header Char"/>
    <w:basedOn w:val="DefaultParagraphFont"/>
    <w:link w:val="Header"/>
    <w:uiPriority w:val="99"/>
    <w:rsid w:val="0099422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4224"/>
    <w:pPr>
      <w:tabs>
        <w:tab w:val="center" w:pos="4680"/>
        <w:tab w:val="right" w:pos="9360"/>
      </w:tabs>
    </w:pPr>
  </w:style>
  <w:style w:type="character" w:customStyle="1" w:styleId="FooterChar">
    <w:name w:val="Footer Char"/>
    <w:basedOn w:val="DefaultParagraphFont"/>
    <w:link w:val="Footer"/>
    <w:uiPriority w:val="99"/>
    <w:rsid w:val="0099422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F7DE8"/>
    <w:rPr>
      <w:rFonts w:ascii="Tahoma" w:hAnsi="Tahoma" w:cs="Tahoma"/>
      <w:sz w:val="16"/>
      <w:szCs w:val="16"/>
    </w:rPr>
  </w:style>
  <w:style w:type="character" w:customStyle="1" w:styleId="BalloonTextChar">
    <w:name w:val="Balloon Text Char"/>
    <w:basedOn w:val="DefaultParagraphFont"/>
    <w:link w:val="BalloonText"/>
    <w:uiPriority w:val="99"/>
    <w:semiHidden/>
    <w:rsid w:val="002F7DE8"/>
    <w:rPr>
      <w:rFonts w:ascii="Tahoma" w:eastAsia="Times New Roman" w:hAnsi="Tahoma" w:cs="Tahoma"/>
      <w:sz w:val="16"/>
      <w:szCs w:val="16"/>
    </w:rPr>
  </w:style>
  <w:style w:type="paragraph" w:styleId="ListParagraph">
    <w:name w:val="List Paragraph"/>
    <w:basedOn w:val="Normal"/>
    <w:uiPriority w:val="34"/>
    <w:qFormat/>
    <w:rsid w:val="009339F1"/>
    <w:pPr>
      <w:ind w:left="720"/>
    </w:pPr>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6718502">
      <w:bodyDiv w:val="1"/>
      <w:marLeft w:val="0"/>
      <w:marRight w:val="0"/>
      <w:marTop w:val="0"/>
      <w:marBottom w:val="0"/>
      <w:divBdr>
        <w:top w:val="none" w:sz="0" w:space="0" w:color="auto"/>
        <w:left w:val="none" w:sz="0" w:space="0" w:color="auto"/>
        <w:bottom w:val="none" w:sz="0" w:space="0" w:color="auto"/>
        <w:right w:val="none" w:sz="0" w:space="0" w:color="auto"/>
      </w:divBdr>
    </w:div>
    <w:div w:id="917248783">
      <w:bodyDiv w:val="1"/>
      <w:marLeft w:val="0"/>
      <w:marRight w:val="0"/>
      <w:marTop w:val="0"/>
      <w:marBottom w:val="0"/>
      <w:divBdr>
        <w:top w:val="none" w:sz="0" w:space="0" w:color="auto"/>
        <w:left w:val="none" w:sz="0" w:space="0" w:color="auto"/>
        <w:bottom w:val="none" w:sz="0" w:space="0" w:color="auto"/>
        <w:right w:val="none" w:sz="0" w:space="0" w:color="auto"/>
      </w:divBdr>
    </w:div>
    <w:div w:id="1194268391">
      <w:bodyDiv w:val="1"/>
      <w:marLeft w:val="0"/>
      <w:marRight w:val="0"/>
      <w:marTop w:val="0"/>
      <w:marBottom w:val="0"/>
      <w:divBdr>
        <w:top w:val="none" w:sz="0" w:space="0" w:color="auto"/>
        <w:left w:val="none" w:sz="0" w:space="0" w:color="auto"/>
        <w:bottom w:val="none" w:sz="0" w:space="0" w:color="auto"/>
        <w:right w:val="none" w:sz="0" w:space="0" w:color="auto"/>
      </w:divBdr>
    </w:div>
    <w:div w:id="1413701825">
      <w:bodyDiv w:val="1"/>
      <w:marLeft w:val="0"/>
      <w:marRight w:val="0"/>
      <w:marTop w:val="0"/>
      <w:marBottom w:val="0"/>
      <w:divBdr>
        <w:top w:val="none" w:sz="0" w:space="0" w:color="auto"/>
        <w:left w:val="none" w:sz="0" w:space="0" w:color="auto"/>
        <w:bottom w:val="none" w:sz="0" w:space="0" w:color="auto"/>
        <w:right w:val="none" w:sz="0" w:space="0" w:color="auto"/>
      </w:divBdr>
    </w:div>
    <w:div w:id="194283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nwcouncil.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MSOffice\Templates\NWCouncil\Council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E9BE79-C09D-42A5-A6C1-C560E8944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CouncilStyles.dotx</Template>
  <TotalTime>660</TotalTime>
  <Pages>9</Pages>
  <Words>4117</Words>
  <Characters>20998</Characters>
  <Application>Microsoft Office Word</Application>
  <DocSecurity>0</DocSecurity>
  <Lines>374</Lines>
  <Paragraphs>116</Paragraphs>
  <ScaleCrop>false</ScaleCrop>
  <HeadingPairs>
    <vt:vector size="2" baseType="variant">
      <vt:variant>
        <vt:lpstr>Title</vt:lpstr>
      </vt:variant>
      <vt:variant>
        <vt:i4>1</vt:i4>
      </vt:variant>
    </vt:vector>
  </HeadingPairs>
  <TitlesOfParts>
    <vt:vector size="1" baseType="lpstr">
      <vt:lpstr/>
    </vt:vector>
  </TitlesOfParts>
  <Company>Northwest Power and Conservation Council</Company>
  <LinksUpToDate>false</LinksUpToDate>
  <CharactersWithSpaces>24999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Fazio</dc:creator>
  <cp:lastModifiedBy>John Fazio</cp:lastModifiedBy>
  <cp:revision>35</cp:revision>
  <cp:lastPrinted>2011-01-19T15:46:00Z</cp:lastPrinted>
  <dcterms:created xsi:type="dcterms:W3CDTF">2013-06-28T20:35:00Z</dcterms:created>
  <dcterms:modified xsi:type="dcterms:W3CDTF">2013-07-10T17:15:00Z</dcterms:modified>
</cp:coreProperties>
</file>