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Borders>
          <w:bottom w:val="single" w:sz="4" w:space="0" w:color="999999"/>
        </w:tblBorders>
        <w:tblLayout w:type="fixed"/>
        <w:tblLook w:val="0000"/>
      </w:tblPr>
      <w:tblGrid>
        <w:gridCol w:w="4950"/>
        <w:gridCol w:w="4950"/>
      </w:tblGrid>
      <w:tr w:rsidR="006136BE">
        <w:trPr>
          <w:cantSplit/>
        </w:trPr>
        <w:tc>
          <w:tcPr>
            <w:tcW w:w="4950" w:type="dxa"/>
          </w:tcPr>
          <w:p w:rsidR="006136BE" w:rsidRDefault="00FF6FF2">
            <w:pPr>
              <w:tabs>
                <w:tab w:val="left" w:pos="1350"/>
              </w:tabs>
              <w:ind w:left="180"/>
              <w:rPr>
                <w:rFonts w:ascii="Palatino" w:hAnsi="Palatino"/>
              </w:rPr>
            </w:pPr>
            <w:r>
              <w:rPr>
                <w:noProof/>
              </w:rPr>
              <w:drawing>
                <wp:inline distT="0" distB="0" distL="0" distR="0">
                  <wp:extent cx="2857500" cy="962025"/>
                  <wp:effectExtent l="19050" t="0" r="0" b="0"/>
                  <wp:docPr id="1" name="Picture 1" descr="My Webs\nwcouncil\energy\rtf\logo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Webs\nwcouncil\energy\rtf\logo_med.gif"/>
                          <pic:cNvPicPr>
                            <a:picLocks noChangeAspect="1" noChangeArrowheads="1"/>
                          </pic:cNvPicPr>
                        </pic:nvPicPr>
                        <pic:blipFill>
                          <a:blip r:embed="rId5" cstate="print"/>
                          <a:srcRect/>
                          <a:stretch>
                            <a:fillRect/>
                          </a:stretch>
                        </pic:blipFill>
                        <pic:spPr bwMode="auto">
                          <a:xfrm>
                            <a:off x="0" y="0"/>
                            <a:ext cx="2857500" cy="962025"/>
                          </a:xfrm>
                          <a:prstGeom prst="rect">
                            <a:avLst/>
                          </a:prstGeom>
                          <a:noFill/>
                          <a:ln w="9525">
                            <a:noFill/>
                            <a:miter lim="800000"/>
                            <a:headEnd/>
                            <a:tailEnd/>
                          </a:ln>
                        </pic:spPr>
                      </pic:pic>
                    </a:graphicData>
                  </a:graphic>
                </wp:inline>
              </w:drawing>
            </w:r>
          </w:p>
        </w:tc>
        <w:tc>
          <w:tcPr>
            <w:tcW w:w="4950" w:type="dxa"/>
            <w:vAlign w:val="center"/>
          </w:tcPr>
          <w:p w:rsidR="006136BE" w:rsidRDefault="00FF6FF2">
            <w:pPr>
              <w:tabs>
                <w:tab w:val="left" w:pos="1350"/>
              </w:tabs>
              <w:ind w:left="187"/>
              <w:jc w:val="right"/>
              <w:rPr>
                <w:rFonts w:ascii="Trebuchet MS" w:hAnsi="Trebuchet MS"/>
                <w:color w:val="999999"/>
                <w:sz w:val="20"/>
              </w:rPr>
            </w:pPr>
            <w:r>
              <w:rPr>
                <w:rFonts w:ascii="Trebuchet MS" w:hAnsi="Trebuchet MS"/>
                <w:color w:val="999999"/>
                <w:sz w:val="20"/>
              </w:rPr>
              <w:t>851 S.W. Sixth Avenue, Suite 1100</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Portland, Oregon 97204-1348</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503-222-5161 fax 820-2370</w:t>
            </w:r>
          </w:p>
          <w:p w:rsidR="006136BE" w:rsidRDefault="00FF6FF2">
            <w:pPr>
              <w:tabs>
                <w:tab w:val="left" w:pos="1350"/>
              </w:tabs>
              <w:spacing w:line="360" w:lineRule="exact"/>
              <w:ind w:left="187"/>
              <w:jc w:val="right"/>
              <w:rPr>
                <w:rFonts w:ascii="Trebuchet MS" w:hAnsi="Trebuchet MS"/>
                <w:color w:val="999999"/>
              </w:rPr>
            </w:pPr>
            <w:r>
              <w:rPr>
                <w:rFonts w:ascii="Trebuchet MS" w:hAnsi="Trebuchet MS"/>
                <w:color w:val="999999"/>
                <w:sz w:val="20"/>
              </w:rPr>
              <w:t>www.nwcouncil.org/rtf</w:t>
            </w:r>
          </w:p>
        </w:tc>
      </w:tr>
    </w:tbl>
    <w:p w:rsidR="006136BE" w:rsidRDefault="006136BE"/>
    <w:p w:rsidR="006136BE" w:rsidRDefault="006136BE"/>
    <w:p w:rsidR="006136BE" w:rsidRPr="008A2E27" w:rsidRDefault="00205A8D">
      <w:pPr>
        <w:rPr>
          <w:sz w:val="22"/>
          <w:szCs w:val="22"/>
        </w:rPr>
      </w:pPr>
      <w:r w:rsidRPr="008A2E27">
        <w:rPr>
          <w:sz w:val="22"/>
          <w:szCs w:val="22"/>
        </w:rPr>
        <w:t>August 27, 2015</w:t>
      </w:r>
    </w:p>
    <w:p w:rsidR="006136BE" w:rsidRPr="008A2E27" w:rsidRDefault="006136BE">
      <w:pPr>
        <w:rPr>
          <w:sz w:val="22"/>
          <w:szCs w:val="22"/>
        </w:rPr>
      </w:pPr>
    </w:p>
    <w:p w:rsidR="006136BE" w:rsidRPr="008A2E27" w:rsidRDefault="006136BE">
      <w:pPr>
        <w:rPr>
          <w:sz w:val="22"/>
          <w:szCs w:val="22"/>
        </w:rPr>
      </w:pPr>
    </w:p>
    <w:p w:rsidR="006136BE" w:rsidRPr="008A2E27" w:rsidRDefault="00FF6FF2">
      <w:pPr>
        <w:rPr>
          <w:b/>
          <w:bCs/>
          <w:sz w:val="22"/>
          <w:szCs w:val="22"/>
        </w:rPr>
      </w:pPr>
      <w:r w:rsidRPr="008A2E27">
        <w:rPr>
          <w:b/>
          <w:bCs/>
          <w:sz w:val="22"/>
          <w:szCs w:val="22"/>
        </w:rPr>
        <w:t>MEMORANDUM</w:t>
      </w:r>
    </w:p>
    <w:p w:rsidR="006136BE" w:rsidRPr="008A2E27" w:rsidRDefault="006136BE">
      <w:pPr>
        <w:rPr>
          <w:sz w:val="22"/>
          <w:szCs w:val="22"/>
        </w:rPr>
      </w:pPr>
    </w:p>
    <w:p w:rsidR="006136BE" w:rsidRPr="008A2E27" w:rsidRDefault="00FF6FF2">
      <w:pPr>
        <w:rPr>
          <w:b/>
          <w:bCs/>
          <w:sz w:val="22"/>
          <w:szCs w:val="22"/>
        </w:rPr>
      </w:pPr>
      <w:r w:rsidRPr="008A2E27">
        <w:rPr>
          <w:b/>
          <w:bCs/>
          <w:sz w:val="22"/>
          <w:szCs w:val="22"/>
        </w:rPr>
        <w:t xml:space="preserve">TO:  </w:t>
      </w:r>
      <w:r w:rsidR="00205A8D" w:rsidRPr="008A2E27">
        <w:rPr>
          <w:b/>
          <w:bCs/>
          <w:sz w:val="22"/>
          <w:szCs w:val="22"/>
        </w:rPr>
        <w:t>RTF Policy Advisory Committee</w:t>
      </w:r>
    </w:p>
    <w:p w:rsidR="006136BE" w:rsidRPr="008A2E27" w:rsidRDefault="006136BE">
      <w:pPr>
        <w:rPr>
          <w:sz w:val="22"/>
          <w:szCs w:val="22"/>
        </w:rPr>
      </w:pPr>
    </w:p>
    <w:p w:rsidR="006136BE" w:rsidRPr="008A2E27" w:rsidRDefault="00FF6FF2">
      <w:pPr>
        <w:rPr>
          <w:b/>
          <w:bCs/>
          <w:sz w:val="22"/>
          <w:szCs w:val="22"/>
        </w:rPr>
      </w:pPr>
      <w:r w:rsidRPr="008A2E27">
        <w:rPr>
          <w:b/>
          <w:bCs/>
          <w:sz w:val="22"/>
          <w:szCs w:val="22"/>
        </w:rPr>
        <w:t xml:space="preserve">FROM:  </w:t>
      </w:r>
      <w:r w:rsidR="00205A8D" w:rsidRPr="008A2E27">
        <w:rPr>
          <w:b/>
          <w:bCs/>
          <w:sz w:val="22"/>
          <w:szCs w:val="22"/>
        </w:rPr>
        <w:t>Charlie Grist and Jennifer Anziano</w:t>
      </w:r>
    </w:p>
    <w:p w:rsidR="006136BE" w:rsidRPr="008A2E27" w:rsidRDefault="006136BE">
      <w:pPr>
        <w:rPr>
          <w:b/>
          <w:bCs/>
          <w:sz w:val="22"/>
          <w:szCs w:val="22"/>
        </w:rPr>
      </w:pPr>
    </w:p>
    <w:p w:rsidR="006136BE" w:rsidRPr="008A2E27" w:rsidRDefault="00FF6FF2">
      <w:pPr>
        <w:rPr>
          <w:b/>
          <w:bCs/>
          <w:sz w:val="22"/>
          <w:szCs w:val="22"/>
        </w:rPr>
      </w:pPr>
      <w:r w:rsidRPr="008A2E27">
        <w:rPr>
          <w:b/>
          <w:bCs/>
          <w:sz w:val="22"/>
          <w:szCs w:val="22"/>
        </w:rPr>
        <w:t xml:space="preserve">SUBJECT:  </w:t>
      </w:r>
      <w:r w:rsidR="00205A8D" w:rsidRPr="008A2E27">
        <w:rPr>
          <w:b/>
          <w:bCs/>
          <w:sz w:val="22"/>
          <w:szCs w:val="22"/>
        </w:rPr>
        <w:t>Transitioning to the Seventh Plan World</w:t>
      </w:r>
    </w:p>
    <w:p w:rsidR="006136BE" w:rsidRPr="008A2E27" w:rsidRDefault="006136BE">
      <w:pPr>
        <w:rPr>
          <w:sz w:val="22"/>
          <w:szCs w:val="22"/>
        </w:rPr>
      </w:pPr>
    </w:p>
    <w:p w:rsidR="00BD49BD" w:rsidRDefault="008A2E27">
      <w:pPr>
        <w:rPr>
          <w:sz w:val="22"/>
          <w:szCs w:val="22"/>
        </w:rPr>
      </w:pPr>
      <w:r>
        <w:rPr>
          <w:sz w:val="22"/>
          <w:szCs w:val="22"/>
        </w:rPr>
        <w:t xml:space="preserve">Currently, the Draft Seventh Power Plan is set to be released for comment in October, with a goal of adopting the Final Plan in February. The Council staff has wrapped up the scenario analysis and is in the throes of completing draft chapters, including the Research Strategy and Action Plan. As these take shape, we wanted to brief the PAC </w:t>
      </w:r>
      <w:r w:rsidR="0099071E">
        <w:rPr>
          <w:sz w:val="22"/>
          <w:szCs w:val="22"/>
        </w:rPr>
        <w:t xml:space="preserve">on </w:t>
      </w:r>
      <w:r w:rsidR="00E92015">
        <w:rPr>
          <w:sz w:val="22"/>
          <w:szCs w:val="22"/>
        </w:rPr>
        <w:t>expected</w:t>
      </w:r>
      <w:r w:rsidR="0099071E">
        <w:rPr>
          <w:sz w:val="22"/>
          <w:szCs w:val="22"/>
        </w:rPr>
        <w:t xml:space="preserve"> incorporation of Seventh Plan findings</w:t>
      </w:r>
      <w:r w:rsidR="00E92015">
        <w:rPr>
          <w:sz w:val="22"/>
          <w:szCs w:val="22"/>
        </w:rPr>
        <w:t xml:space="preserve"> into the RTF processes and tools.</w:t>
      </w:r>
    </w:p>
    <w:p w:rsidR="008A2E27" w:rsidRDefault="0099071E">
      <w:pPr>
        <w:rPr>
          <w:sz w:val="22"/>
          <w:szCs w:val="22"/>
        </w:rPr>
      </w:pPr>
      <w:r>
        <w:rPr>
          <w:sz w:val="22"/>
          <w:szCs w:val="22"/>
        </w:rPr>
        <w:t xml:space="preserve"> </w:t>
      </w:r>
    </w:p>
    <w:p w:rsidR="00375441" w:rsidRDefault="0099071E" w:rsidP="000434B0">
      <w:pPr>
        <w:rPr>
          <w:sz w:val="22"/>
          <w:szCs w:val="22"/>
        </w:rPr>
      </w:pPr>
      <w:r>
        <w:rPr>
          <w:sz w:val="22"/>
          <w:szCs w:val="22"/>
        </w:rPr>
        <w:t>Once the Seventh Plan is final, the RTF revises its measure analysis to incorporate Regional Plan findings</w:t>
      </w:r>
      <w:r w:rsidR="00E92015">
        <w:rPr>
          <w:sz w:val="22"/>
          <w:szCs w:val="22"/>
        </w:rPr>
        <w:t xml:space="preserve">. </w:t>
      </w:r>
      <w:r>
        <w:rPr>
          <w:sz w:val="22"/>
          <w:szCs w:val="22"/>
        </w:rPr>
        <w:t>This action can change the cost-effectiveness of measures relative to what they are now, potentially causing some impacts on specific programs. It also sets up the need for revising all of the RTF measure workbooks to incorporate the changes</w:t>
      </w:r>
      <w:r w:rsidR="00375441">
        <w:rPr>
          <w:sz w:val="22"/>
          <w:szCs w:val="22"/>
        </w:rPr>
        <w:t>.</w:t>
      </w:r>
    </w:p>
    <w:p w:rsidR="0099071E" w:rsidRDefault="0099071E" w:rsidP="000434B0">
      <w:pPr>
        <w:rPr>
          <w:sz w:val="22"/>
          <w:szCs w:val="22"/>
        </w:rPr>
      </w:pPr>
    </w:p>
    <w:p w:rsidR="0099071E" w:rsidRDefault="0099071E" w:rsidP="000434B0">
      <w:pPr>
        <w:rPr>
          <w:sz w:val="22"/>
          <w:szCs w:val="22"/>
        </w:rPr>
      </w:pPr>
      <w:r>
        <w:rPr>
          <w:sz w:val="22"/>
          <w:szCs w:val="22"/>
        </w:rPr>
        <w:t>Even though the Seventh Plan is not complete, a few notable changes</w:t>
      </w:r>
      <w:r w:rsidR="00E92015">
        <w:rPr>
          <w:sz w:val="22"/>
          <w:szCs w:val="22"/>
        </w:rPr>
        <w:t xml:space="preserve"> from the emerging draft plan </w:t>
      </w:r>
      <w:r>
        <w:rPr>
          <w:sz w:val="22"/>
          <w:szCs w:val="22"/>
        </w:rPr>
        <w:t>are worthy of PAC attention. Staff will brief the PAC on some of the potential changes which include:</w:t>
      </w:r>
    </w:p>
    <w:p w:rsidR="0099071E" w:rsidRDefault="0099071E" w:rsidP="000434B0">
      <w:pPr>
        <w:rPr>
          <w:sz w:val="22"/>
          <w:szCs w:val="22"/>
        </w:rPr>
      </w:pPr>
    </w:p>
    <w:p w:rsidR="00000000" w:rsidRDefault="0099071E">
      <w:pPr>
        <w:pStyle w:val="ListParagraph"/>
        <w:numPr>
          <w:ilvl w:val="0"/>
          <w:numId w:val="16"/>
        </w:numPr>
        <w:rPr>
          <w:sz w:val="22"/>
          <w:szCs w:val="22"/>
        </w:rPr>
      </w:pPr>
      <w:r>
        <w:rPr>
          <w:sz w:val="22"/>
          <w:szCs w:val="22"/>
        </w:rPr>
        <w:t>Lower gas prices and</w:t>
      </w:r>
      <w:r w:rsidR="00E92015">
        <w:rPr>
          <w:sz w:val="22"/>
          <w:szCs w:val="22"/>
        </w:rPr>
        <w:t xml:space="preserve"> short-term</w:t>
      </w:r>
      <w:r>
        <w:rPr>
          <w:sz w:val="22"/>
          <w:szCs w:val="22"/>
        </w:rPr>
        <w:t xml:space="preserve"> electric power market prices</w:t>
      </w:r>
    </w:p>
    <w:p w:rsidR="00000000" w:rsidRDefault="00E92015">
      <w:pPr>
        <w:pStyle w:val="ListParagraph"/>
        <w:numPr>
          <w:ilvl w:val="0"/>
          <w:numId w:val="16"/>
        </w:numPr>
        <w:rPr>
          <w:sz w:val="22"/>
          <w:szCs w:val="22"/>
        </w:rPr>
      </w:pPr>
      <w:r>
        <w:rPr>
          <w:sz w:val="22"/>
          <w:szCs w:val="22"/>
        </w:rPr>
        <w:t>The capacity value of energy efficiency is significant and should be directly incorporated into cost-effectiveness analysis</w:t>
      </w:r>
    </w:p>
    <w:p w:rsidR="00000000" w:rsidRDefault="00E92015">
      <w:pPr>
        <w:pStyle w:val="ListParagraph"/>
        <w:numPr>
          <w:ilvl w:val="0"/>
          <w:numId w:val="16"/>
        </w:numPr>
        <w:rPr>
          <w:sz w:val="22"/>
          <w:szCs w:val="22"/>
        </w:rPr>
      </w:pPr>
      <w:r>
        <w:rPr>
          <w:sz w:val="22"/>
          <w:szCs w:val="22"/>
        </w:rPr>
        <w:t>The need for better data on the time pattern of energy savings to reflect capacity impacts</w:t>
      </w:r>
    </w:p>
    <w:p w:rsidR="00000000" w:rsidRDefault="00E92015">
      <w:pPr>
        <w:pStyle w:val="ListParagraph"/>
        <w:numPr>
          <w:ilvl w:val="0"/>
          <w:numId w:val="16"/>
        </w:numPr>
        <w:rPr>
          <w:sz w:val="22"/>
          <w:szCs w:val="22"/>
        </w:rPr>
      </w:pPr>
      <w:r>
        <w:rPr>
          <w:sz w:val="22"/>
          <w:szCs w:val="22"/>
        </w:rPr>
        <w:t xml:space="preserve">A new version of </w:t>
      </w:r>
      <w:proofErr w:type="spellStart"/>
      <w:r>
        <w:rPr>
          <w:sz w:val="22"/>
          <w:szCs w:val="22"/>
        </w:rPr>
        <w:t>ProCost</w:t>
      </w:r>
      <w:proofErr w:type="spellEnd"/>
      <w:r>
        <w:rPr>
          <w:sz w:val="22"/>
          <w:szCs w:val="22"/>
        </w:rPr>
        <w:t>, the cost-effectiveness tool used by the Council and RTF</w:t>
      </w:r>
    </w:p>
    <w:p w:rsidR="00000000" w:rsidRDefault="006F035C">
      <w:pPr>
        <w:pStyle w:val="ListParagraph"/>
        <w:rPr>
          <w:sz w:val="22"/>
          <w:szCs w:val="22"/>
        </w:rPr>
      </w:pPr>
    </w:p>
    <w:p w:rsidR="0099071E" w:rsidRDefault="0099071E" w:rsidP="000434B0">
      <w:pPr>
        <w:rPr>
          <w:sz w:val="22"/>
          <w:szCs w:val="22"/>
        </w:rPr>
      </w:pPr>
    </w:p>
    <w:p w:rsidR="006136BE" w:rsidRPr="008A2E27" w:rsidRDefault="006136BE">
      <w:pPr>
        <w:rPr>
          <w:sz w:val="22"/>
          <w:szCs w:val="22"/>
        </w:rPr>
      </w:pPr>
      <w:bookmarkStart w:id="0" w:name="_GoBack"/>
      <w:bookmarkEnd w:id="0"/>
    </w:p>
    <w:sectPr w:rsidR="006136BE" w:rsidRPr="008A2E27" w:rsidSect="00424A58">
      <w:pgSz w:w="12240" w:h="15840"/>
      <w:pgMar w:top="1008" w:right="1080"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91DB6"/>
    <w:multiLevelType w:val="hybridMultilevel"/>
    <w:tmpl w:val="F14C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
    <w:nsid w:val="2F632EAD"/>
    <w:multiLevelType w:val="hybridMultilevel"/>
    <w:tmpl w:val="B230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4">
    <w:nsid w:val="4CFB07E2"/>
    <w:multiLevelType w:val="multilevel"/>
    <w:tmpl w:val="BCDCBA7C"/>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7">
    <w:nsid w:val="5F6F7337"/>
    <w:multiLevelType w:val="multilevel"/>
    <w:tmpl w:val="1F741BAA"/>
    <w:lvl w:ilvl="0">
      <w:start w:val="1"/>
      <w:numFmt w:val="decimal"/>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8">
    <w:nsid w:val="64D04929"/>
    <w:multiLevelType w:val="multilevel"/>
    <w:tmpl w:val="F39069A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4"/>
  </w:num>
  <w:num w:numId="2">
    <w:abstractNumId w:val="1"/>
  </w:num>
  <w:num w:numId="3">
    <w:abstractNumId w:val="9"/>
  </w:num>
  <w:num w:numId="4">
    <w:abstractNumId w:val="6"/>
  </w:num>
  <w:num w:numId="5">
    <w:abstractNumId w:val="7"/>
  </w:num>
  <w:num w:numId="6">
    <w:abstractNumId w:val="3"/>
  </w:num>
  <w:num w:numId="7">
    <w:abstractNumId w:val="5"/>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compat>
    <w:useFELayout/>
  </w:compat>
  <w:rsids>
    <w:rsidRoot w:val="000B6181"/>
    <w:rsid w:val="000434B0"/>
    <w:rsid w:val="000B6181"/>
    <w:rsid w:val="00205A8D"/>
    <w:rsid w:val="00300A98"/>
    <w:rsid w:val="00375441"/>
    <w:rsid w:val="003A2E50"/>
    <w:rsid w:val="003A5DC8"/>
    <w:rsid w:val="003B39E3"/>
    <w:rsid w:val="00424A58"/>
    <w:rsid w:val="005E3344"/>
    <w:rsid w:val="006136BE"/>
    <w:rsid w:val="006F035C"/>
    <w:rsid w:val="006F11C0"/>
    <w:rsid w:val="008A2E27"/>
    <w:rsid w:val="00977D8D"/>
    <w:rsid w:val="0099071E"/>
    <w:rsid w:val="00A03C08"/>
    <w:rsid w:val="00BA6876"/>
    <w:rsid w:val="00BD49BD"/>
    <w:rsid w:val="00D3025C"/>
    <w:rsid w:val="00E72D36"/>
    <w:rsid w:val="00E91A93"/>
    <w:rsid w:val="00E92015"/>
    <w:rsid w:val="00FF5BE7"/>
    <w:rsid w:val="00FF6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3344"/>
    <w:pPr>
      <w:spacing w:after="0" w:line="240" w:lineRule="auto"/>
    </w:pPr>
    <w:rPr>
      <w:rFonts w:ascii="Arial" w:hAnsi="Arial" w:cs="Arial"/>
      <w:sz w:val="24"/>
      <w:szCs w:val="24"/>
    </w:rPr>
  </w:style>
  <w:style w:type="paragraph" w:styleId="Heading1">
    <w:name w:val="heading 1"/>
    <w:next w:val="Heading1Text"/>
    <w:link w:val="Heading1Char"/>
    <w:uiPriority w:val="1"/>
    <w:qFormat/>
    <w:rsid w:val="005E3344"/>
    <w:pPr>
      <w:keepNext/>
      <w:numPr>
        <w:numId w:val="8"/>
      </w:numPr>
      <w:tabs>
        <w:tab w:val="num" w:pos="432"/>
      </w:tabs>
      <w:spacing w:before="240" w:after="0" w:line="240" w:lineRule="auto"/>
      <w:outlineLvl w:val="0"/>
    </w:pPr>
    <w:rPr>
      <w:rFonts w:ascii="Arial" w:hAnsi="Arial" w:cs="Arial"/>
      <w:b/>
      <w:bCs/>
      <w:kern w:val="32"/>
      <w:sz w:val="32"/>
      <w:szCs w:val="32"/>
    </w:rPr>
  </w:style>
  <w:style w:type="paragraph" w:styleId="Heading2">
    <w:name w:val="heading 2"/>
    <w:next w:val="Heading2Text"/>
    <w:link w:val="Heading2Char"/>
    <w:uiPriority w:val="1"/>
    <w:qFormat/>
    <w:rsid w:val="005E3344"/>
    <w:pPr>
      <w:keepNext/>
      <w:numPr>
        <w:ilvl w:val="1"/>
        <w:numId w:val="9"/>
      </w:numPr>
      <w:tabs>
        <w:tab w:val="num" w:pos="432"/>
      </w:tabs>
      <w:spacing w:before="240" w:after="0" w:line="240" w:lineRule="auto"/>
      <w:outlineLvl w:val="1"/>
    </w:pPr>
    <w:rPr>
      <w:rFonts w:ascii="Arial" w:hAnsi="Arial" w:cs="Arial"/>
      <w:b/>
      <w:i/>
      <w:iCs/>
      <w:kern w:val="32"/>
      <w:sz w:val="28"/>
      <w:szCs w:val="32"/>
    </w:rPr>
  </w:style>
  <w:style w:type="paragraph" w:styleId="Heading3">
    <w:name w:val="heading 3"/>
    <w:next w:val="Heading3Text"/>
    <w:link w:val="Heading3Char"/>
    <w:uiPriority w:val="1"/>
    <w:qFormat/>
    <w:rsid w:val="005E3344"/>
    <w:pPr>
      <w:numPr>
        <w:ilvl w:val="2"/>
        <w:numId w:val="10"/>
      </w:numPr>
      <w:tabs>
        <w:tab w:val="num" w:pos="720"/>
        <w:tab w:val="left" w:pos="1080"/>
      </w:tabs>
      <w:spacing w:before="240" w:after="0" w:line="240" w:lineRule="auto"/>
      <w:ind w:firstLine="720"/>
      <w:outlineLvl w:val="2"/>
    </w:pPr>
    <w:rPr>
      <w:rFonts w:ascii="Arial" w:eastAsia="Times New Roman" w:hAnsi="Arial" w:cs="Arial"/>
      <w:b/>
      <w:bCs/>
      <w:iCs/>
      <w:kern w:val="32"/>
      <w:sz w:val="26"/>
      <w:szCs w:val="32"/>
    </w:rPr>
  </w:style>
  <w:style w:type="paragraph" w:styleId="Heading4">
    <w:name w:val="heading 4"/>
    <w:next w:val="Heading4Text"/>
    <w:link w:val="Heading4Char"/>
    <w:uiPriority w:val="1"/>
    <w:qFormat/>
    <w:rsid w:val="005E3344"/>
    <w:pPr>
      <w:keepNext/>
      <w:numPr>
        <w:ilvl w:val="3"/>
        <w:numId w:val="11"/>
      </w:numPr>
      <w:tabs>
        <w:tab w:val="num" w:pos="432"/>
        <w:tab w:val="left" w:pos="1080"/>
      </w:tabs>
      <w:spacing w:before="240" w:after="0" w:line="240" w:lineRule="auto"/>
      <w:ind w:firstLine="432"/>
      <w:outlineLvl w:val="3"/>
    </w:pPr>
    <w:rPr>
      <w:rFonts w:ascii="Arial" w:eastAsia="Times New Roman" w:hAnsi="Arial" w:cs="Arial"/>
      <w:b/>
      <w:bCs/>
      <w:iCs/>
      <w:kern w:val="32"/>
      <w:sz w:val="24"/>
      <w:szCs w:val="32"/>
    </w:rPr>
  </w:style>
  <w:style w:type="paragraph" w:styleId="Heading5">
    <w:name w:val="heading 5"/>
    <w:next w:val="Heading5Text"/>
    <w:link w:val="Heading5Char"/>
    <w:uiPriority w:val="1"/>
    <w:qFormat/>
    <w:rsid w:val="005E3344"/>
    <w:pPr>
      <w:keepNext/>
      <w:tabs>
        <w:tab w:val="num" w:pos="720"/>
        <w:tab w:val="left" w:pos="1080"/>
      </w:tabs>
      <w:spacing w:before="240" w:after="0" w:line="240" w:lineRule="auto"/>
      <w:ind w:left="720" w:hanging="720"/>
      <w:outlineLvl w:val="4"/>
    </w:pPr>
    <w:rPr>
      <w:rFonts w:ascii="Arial" w:eastAsia="Times New Roman" w:hAnsi="Arial" w:cs="Arial"/>
      <w:b/>
      <w:bCs/>
      <w:iCs/>
      <w:kern w:val="32"/>
      <w:sz w:val="24"/>
      <w:szCs w:val="32"/>
    </w:rPr>
  </w:style>
  <w:style w:type="paragraph" w:styleId="Heading6">
    <w:name w:val="heading 6"/>
    <w:next w:val="Heading6Text"/>
    <w:link w:val="Heading6Char"/>
    <w:uiPriority w:val="1"/>
    <w:qFormat/>
    <w:rsid w:val="005E3344"/>
    <w:pPr>
      <w:keepNext/>
      <w:numPr>
        <w:ilvl w:val="5"/>
        <w:numId w:val="13"/>
      </w:numPr>
      <w:tabs>
        <w:tab w:val="num" w:pos="720"/>
      </w:tabs>
      <w:spacing w:before="240" w:after="0" w:line="240" w:lineRule="auto"/>
      <w:ind w:left="720"/>
      <w:outlineLvl w:val="5"/>
    </w:pPr>
    <w:rPr>
      <w:rFonts w:ascii="Arial" w:eastAsia="Times New Roman" w:hAnsi="Arial" w:cs="Arial"/>
      <w:b/>
      <w:iCs/>
      <w:kern w:val="32"/>
      <w:sz w:val="24"/>
      <w:szCs w:val="32"/>
    </w:rPr>
  </w:style>
  <w:style w:type="paragraph" w:styleId="Heading7">
    <w:name w:val="heading 7"/>
    <w:next w:val="Heading7Text"/>
    <w:link w:val="Heading7Char"/>
    <w:uiPriority w:val="1"/>
    <w:qFormat/>
    <w:rsid w:val="005E3344"/>
    <w:pPr>
      <w:keepNext/>
      <w:numPr>
        <w:ilvl w:val="6"/>
        <w:numId w:val="14"/>
      </w:numPr>
      <w:tabs>
        <w:tab w:val="num" w:pos="720"/>
        <w:tab w:val="left" w:pos="1080"/>
      </w:tabs>
      <w:spacing w:before="240" w:after="0" w:line="240" w:lineRule="auto"/>
      <w:ind w:left="720"/>
      <w:outlineLvl w:val="6"/>
    </w:pPr>
    <w:rPr>
      <w:rFonts w:ascii="Arial" w:eastAsia="Times New Roman" w:hAnsi="Arial"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24A58"/>
    <w:rPr>
      <w:color w:val="0000FF"/>
      <w:u w:val="single"/>
    </w:rPr>
  </w:style>
  <w:style w:type="character" w:styleId="FollowedHyperlink">
    <w:name w:val="FollowedHyperlink"/>
    <w:basedOn w:val="DefaultParagraphFont"/>
    <w:semiHidden/>
    <w:rsid w:val="00424A58"/>
    <w:rPr>
      <w:color w:val="800080"/>
      <w:u w:val="single"/>
    </w:rPr>
  </w:style>
  <w:style w:type="paragraph" w:styleId="BalloonText">
    <w:name w:val="Balloon Text"/>
    <w:basedOn w:val="Normal"/>
    <w:link w:val="BalloonTextChar"/>
    <w:uiPriority w:val="99"/>
    <w:semiHidden/>
    <w:unhideWhenUsed/>
    <w:rsid w:val="00FF6FF2"/>
    <w:rPr>
      <w:rFonts w:ascii="Tahoma" w:hAnsi="Tahoma" w:cs="Tahoma"/>
      <w:sz w:val="16"/>
      <w:szCs w:val="16"/>
    </w:rPr>
  </w:style>
  <w:style w:type="character" w:customStyle="1" w:styleId="BalloonTextChar">
    <w:name w:val="Balloon Text Char"/>
    <w:basedOn w:val="DefaultParagraphFont"/>
    <w:link w:val="BalloonText"/>
    <w:uiPriority w:val="99"/>
    <w:semiHidden/>
    <w:rsid w:val="00FF6FF2"/>
    <w:rPr>
      <w:rFonts w:ascii="Tahoma" w:hAnsi="Tahoma" w:cs="Tahoma"/>
      <w:sz w:val="16"/>
      <w:szCs w:val="16"/>
    </w:rPr>
  </w:style>
  <w:style w:type="paragraph" w:customStyle="1" w:styleId="Heading1Text">
    <w:name w:val="Heading 1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2Text">
    <w:name w:val="Heading 2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3Text">
    <w:name w:val="Heading 3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4Text">
    <w:name w:val="Heading 4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6Text">
    <w:name w:val="Heading 6 Text"/>
    <w:uiPriority w:val="1"/>
    <w:qFormat/>
    <w:rsid w:val="005E3344"/>
    <w:pPr>
      <w:spacing w:before="240" w:after="0" w:line="240" w:lineRule="auto"/>
      <w:ind w:left="720"/>
    </w:pPr>
    <w:rPr>
      <w:rFonts w:ascii="Arial" w:eastAsia="Times New Roman" w:hAnsi="Arial" w:cs="Times New Roman"/>
      <w:sz w:val="24"/>
      <w:szCs w:val="20"/>
      <w:lang w:bidi="he-IL"/>
    </w:rPr>
  </w:style>
  <w:style w:type="paragraph" w:customStyle="1" w:styleId="Heading5Text">
    <w:name w:val="Heading 5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7Text">
    <w:name w:val="Heading 7 Text"/>
    <w:uiPriority w:val="1"/>
    <w:qFormat/>
    <w:rsid w:val="005E3344"/>
    <w:pPr>
      <w:spacing w:before="240" w:after="0" w:line="240" w:lineRule="auto"/>
      <w:ind w:left="720"/>
    </w:pPr>
    <w:rPr>
      <w:rFonts w:ascii="Arial" w:eastAsia="Times New Roman" w:hAnsi="Arial" w:cs="Times New Roman"/>
      <w:sz w:val="24"/>
      <w:szCs w:val="20"/>
      <w:lang w:bidi="he-IL"/>
    </w:rPr>
  </w:style>
  <w:style w:type="character" w:customStyle="1" w:styleId="Heading1Char">
    <w:name w:val="Heading 1 Char"/>
    <w:basedOn w:val="DefaultParagraphFont"/>
    <w:link w:val="Heading1"/>
    <w:uiPriority w:val="1"/>
    <w:rsid w:val="005E3344"/>
    <w:rPr>
      <w:rFonts w:ascii="Arial" w:hAnsi="Arial" w:cs="Arial"/>
      <w:b/>
      <w:bCs/>
      <w:kern w:val="32"/>
      <w:sz w:val="32"/>
      <w:szCs w:val="32"/>
    </w:rPr>
  </w:style>
  <w:style w:type="character" w:customStyle="1" w:styleId="Heading2Char">
    <w:name w:val="Heading 2 Char"/>
    <w:basedOn w:val="DefaultParagraphFont"/>
    <w:link w:val="Heading2"/>
    <w:uiPriority w:val="1"/>
    <w:rsid w:val="005E3344"/>
    <w:rPr>
      <w:rFonts w:ascii="Arial" w:hAnsi="Arial" w:cs="Arial"/>
      <w:b/>
      <w:i/>
      <w:iCs/>
      <w:kern w:val="32"/>
      <w:sz w:val="28"/>
      <w:szCs w:val="32"/>
    </w:rPr>
  </w:style>
  <w:style w:type="character" w:customStyle="1" w:styleId="Heading3Char">
    <w:name w:val="Heading 3 Char"/>
    <w:basedOn w:val="DefaultParagraphFont"/>
    <w:link w:val="Heading3"/>
    <w:uiPriority w:val="1"/>
    <w:rsid w:val="005E3344"/>
    <w:rPr>
      <w:rFonts w:ascii="Arial" w:eastAsia="Times New Roman" w:hAnsi="Arial" w:cs="Arial"/>
      <w:b/>
      <w:bCs/>
      <w:iCs/>
      <w:kern w:val="32"/>
      <w:sz w:val="26"/>
      <w:szCs w:val="32"/>
    </w:rPr>
  </w:style>
  <w:style w:type="character" w:customStyle="1" w:styleId="Heading4Char">
    <w:name w:val="Heading 4 Char"/>
    <w:basedOn w:val="DefaultParagraphFont"/>
    <w:link w:val="Heading4"/>
    <w:uiPriority w:val="1"/>
    <w:rsid w:val="005E3344"/>
    <w:rPr>
      <w:rFonts w:ascii="Arial" w:eastAsia="Times New Roman" w:hAnsi="Arial" w:cs="Arial"/>
      <w:b/>
      <w:bCs/>
      <w:iCs/>
      <w:kern w:val="32"/>
      <w:sz w:val="24"/>
      <w:szCs w:val="32"/>
    </w:rPr>
  </w:style>
  <w:style w:type="character" w:customStyle="1" w:styleId="Heading5Char">
    <w:name w:val="Heading 5 Char"/>
    <w:basedOn w:val="DefaultParagraphFont"/>
    <w:link w:val="Heading5"/>
    <w:uiPriority w:val="1"/>
    <w:rsid w:val="005E3344"/>
    <w:rPr>
      <w:rFonts w:ascii="Arial" w:eastAsia="Times New Roman" w:hAnsi="Arial" w:cs="Arial"/>
      <w:b/>
      <w:bCs/>
      <w:iCs/>
      <w:kern w:val="32"/>
      <w:sz w:val="24"/>
      <w:szCs w:val="32"/>
    </w:rPr>
  </w:style>
  <w:style w:type="character" w:customStyle="1" w:styleId="Heading6Char">
    <w:name w:val="Heading 6 Char"/>
    <w:basedOn w:val="DefaultParagraphFont"/>
    <w:link w:val="Heading6"/>
    <w:uiPriority w:val="1"/>
    <w:rsid w:val="005E3344"/>
    <w:rPr>
      <w:rFonts w:ascii="Arial" w:eastAsia="Times New Roman" w:hAnsi="Arial" w:cs="Arial"/>
      <w:b/>
      <w:iCs/>
      <w:kern w:val="32"/>
      <w:sz w:val="24"/>
      <w:szCs w:val="32"/>
    </w:rPr>
  </w:style>
  <w:style w:type="character" w:customStyle="1" w:styleId="Heading7Char">
    <w:name w:val="Heading 7 Char"/>
    <w:basedOn w:val="DefaultParagraphFont"/>
    <w:link w:val="Heading7"/>
    <w:uiPriority w:val="1"/>
    <w:rsid w:val="005E3344"/>
    <w:rPr>
      <w:rFonts w:ascii="Arial" w:eastAsia="Times New Roman" w:hAnsi="Arial" w:cs="Arial"/>
      <w:b/>
      <w:bCs/>
      <w:iCs/>
      <w:kern w:val="32"/>
      <w:sz w:val="24"/>
      <w:szCs w:val="24"/>
    </w:rPr>
  </w:style>
  <w:style w:type="paragraph" w:styleId="ListParagraph">
    <w:name w:val="List Paragraph"/>
    <w:basedOn w:val="Normal"/>
    <w:uiPriority w:val="34"/>
    <w:rsid w:val="00205A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RTF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RTFltrhead.dotx</Template>
  <TotalTime>1</TotalTime>
  <Pages>1</Pages>
  <Words>260</Words>
  <Characters>1356</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RTF Letterhead Memo Template</vt:lpstr>
    </vt:vector>
  </TitlesOfParts>
  <Company>The NW Power Planning Council</Company>
  <LinksUpToDate>false</LinksUpToDate>
  <CharactersWithSpaces>1597</CharactersWithSpaces>
  <SharedDoc>false</SharedDoc>
  <HLinks>
    <vt:vector size="6" baseType="variant">
      <vt:variant>
        <vt:i4>7602257</vt:i4>
      </vt:variant>
      <vt:variant>
        <vt:i4>1024</vt:i4>
      </vt:variant>
      <vt:variant>
        <vt:i4>1025</vt:i4>
      </vt:variant>
      <vt:variant>
        <vt:i4>1</vt:i4>
      </vt:variant>
      <vt:variant>
        <vt:lpwstr>My Webs\nwcouncil\energy\rtf\logo_med.gif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Letterhead Memo Template</dc:title>
  <dc:creator>Jennifer Anziano</dc:creator>
  <cp:lastModifiedBy>Jennifer Anziano</cp:lastModifiedBy>
  <cp:revision>4</cp:revision>
  <cp:lastPrinted>2002-07-01T19:37:00Z</cp:lastPrinted>
  <dcterms:created xsi:type="dcterms:W3CDTF">2015-08-25T17:40:00Z</dcterms:created>
  <dcterms:modified xsi:type="dcterms:W3CDTF">2015-08-25T17:40:00Z</dcterms:modified>
</cp:coreProperties>
</file>